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1830" w:rsidRDefault="004A6CD9">
      <w:pPr>
        <w:pStyle w:val="Proposal"/>
        <w:tabs>
          <w:tab w:val="clear" w:pos="1304"/>
        </w:tabs>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w:t>
      </w:r>
      <w:r>
        <w:rPr>
          <w:rFonts w:ascii="Arial" w:hAnsi="Arial" w:cs="Arial" w:hint="eastAsia"/>
          <w:sz w:val="22"/>
        </w:rPr>
        <w:t>10</w:t>
      </w:r>
      <w:r>
        <w:rPr>
          <w:rFonts w:ascii="Arial" w:hAnsi="Arial" w:cs="Arial"/>
          <w:sz w:val="22"/>
        </w:rPr>
        <w:tab/>
      </w:r>
      <w:r>
        <w:rPr>
          <w:rFonts w:ascii="Arial" w:hAnsi="Arial" w:cs="Arial"/>
          <w:sz w:val="22"/>
        </w:rPr>
        <w:tab/>
        <w:t xml:space="preserve"> </w:t>
      </w:r>
      <w:r>
        <w:rPr>
          <w:rFonts w:ascii="Arial" w:hAnsi="Arial" w:cs="Arial"/>
          <w:sz w:val="22"/>
        </w:rPr>
        <w:tab/>
        <w:t xml:space="preserve">                                       R1-220</w:t>
      </w:r>
      <w:r>
        <w:rPr>
          <w:rFonts w:ascii="Arial" w:hAnsi="Arial" w:cs="Arial" w:hint="eastAsia"/>
          <w:sz w:val="22"/>
        </w:rPr>
        <w:t>6020</w:t>
      </w:r>
    </w:p>
    <w:p w:rsidR="007636B9" w:rsidRPr="007636B9" w:rsidRDefault="007636B9" w:rsidP="007636B9">
      <w:pPr>
        <w:pStyle w:val="3GPPHeader"/>
        <w:tabs>
          <w:tab w:val="clear" w:pos="1800"/>
          <w:tab w:val="left" w:pos="1580"/>
        </w:tabs>
        <w:snapToGrid w:val="0"/>
        <w:rPr>
          <w:rFonts w:cs="Arial"/>
          <w:bCs/>
          <w:sz w:val="22"/>
        </w:rPr>
      </w:pPr>
      <w:bookmarkStart w:id="2" w:name="_GoBack"/>
      <w:r w:rsidRPr="007636B9">
        <w:rPr>
          <w:rFonts w:cs="Arial"/>
          <w:bCs/>
          <w:sz w:val="22"/>
        </w:rPr>
        <w:t>Toulouse, France, August 22nd – 26th, 2022</w:t>
      </w:r>
    </w:p>
    <w:bookmarkEnd w:id="2"/>
    <w:p w:rsidR="00AB1830" w:rsidRPr="007636B9" w:rsidRDefault="00AB1830">
      <w:pPr>
        <w:pStyle w:val="3GPPHeader"/>
        <w:snapToGrid w:val="0"/>
        <w:rPr>
          <w:rFonts w:cs="Arial"/>
          <w:sz w:val="22"/>
        </w:rPr>
      </w:pPr>
    </w:p>
    <w:p w:rsidR="00AB1830" w:rsidRDefault="004A6CD9">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rsidR="00AB1830" w:rsidRDefault="004A6CD9">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 xml:space="preserve">Discussion on coverage enhancement for </w:t>
      </w:r>
      <w:r>
        <w:rPr>
          <w:rFonts w:cs="Arial" w:hint="eastAsia"/>
          <w:sz w:val="22"/>
        </w:rPr>
        <w:t xml:space="preserve">NR </w:t>
      </w:r>
      <w:r>
        <w:rPr>
          <w:rFonts w:cs="Arial"/>
          <w:sz w:val="22"/>
        </w:rPr>
        <w:t>NTN</w:t>
      </w:r>
    </w:p>
    <w:p w:rsidR="00AB1830" w:rsidRDefault="004A6CD9">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12.1</w:t>
      </w:r>
    </w:p>
    <w:p w:rsidR="00AB1830" w:rsidRDefault="004A6CD9">
      <w:pPr>
        <w:pBdr>
          <w:bottom w:val="single" w:sz="6" w:space="1" w:color="auto"/>
        </w:pBdr>
        <w:snapToGrid w:val="0"/>
        <w:jc w:val="both"/>
        <w:rPr>
          <w:rFonts w:ascii="Arial" w:hAnsi="Arial"/>
          <w:b/>
        </w:rPr>
      </w:pPr>
      <w:r>
        <w:rPr>
          <w:rFonts w:ascii="Arial" w:hAnsi="Arial"/>
          <w:b/>
        </w:rPr>
        <w:t>Document for: Discussion</w:t>
      </w:r>
      <w:bookmarkEnd w:id="0"/>
      <w:bookmarkEnd w:id="1"/>
    </w:p>
    <w:p w:rsidR="00AB1830" w:rsidRDefault="004A6CD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rsidR="00AB1830" w:rsidRDefault="004A6CD9">
      <w:pPr>
        <w:numPr>
          <w:ilvl w:val="7"/>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I</w:t>
      </w:r>
      <w:r>
        <w:rPr>
          <w:rFonts w:ascii="Times New Roman" w:eastAsia="宋体" w:hAnsi="Times New Roman" w:cs="Times New Roman"/>
          <w:sz w:val="20"/>
          <w:szCs w:val="20"/>
          <w:lang w:val="en-GB"/>
        </w:rPr>
        <w:t>n RAN</w:t>
      </w:r>
      <w:r>
        <w:rPr>
          <w:rFonts w:ascii="Times New Roman" w:eastAsia="宋体" w:hAnsi="Times New Roman" w:cs="Times New Roman" w:hint="eastAsia"/>
          <w:sz w:val="20"/>
          <w:szCs w:val="20"/>
        </w:rPr>
        <w:t>#109e</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all potential channels/signals that need to be evaluated for NR NTN coverage enhancement were agreed. And the target date rate and simulation parameters are also provided in the following. </w:t>
      </w:r>
    </w:p>
    <w:p w:rsidR="00AB1830" w:rsidRDefault="004A6CD9">
      <w:pPr>
        <w:adjustRightInd w:val="0"/>
        <w:snapToGrid w:val="0"/>
        <w:spacing w:beforeLines="50" w:before="120" w:afterLines="50" w:after="120" w:line="240" w:lineRule="auto"/>
        <w:ind w:leftChars="200" w:left="440"/>
        <w:rPr>
          <w:rFonts w:ascii="Times New Roman" w:eastAsia="MS PGothic" w:hAnsi="Times New Roman" w:cs="Times New Roman"/>
          <w:sz w:val="20"/>
          <w:szCs w:val="20"/>
          <w:lang w:eastAsia="ja-JP"/>
        </w:rPr>
      </w:pPr>
      <w:r>
        <w:rPr>
          <w:rFonts w:ascii="Times New Roman" w:eastAsia="MS PGothic" w:hAnsi="Times New Roman" w:cs="Times New Roman"/>
          <w:b/>
          <w:bCs/>
          <w:sz w:val="20"/>
          <w:szCs w:val="20"/>
          <w:highlight w:val="green"/>
        </w:rPr>
        <w:t>Agreement</w:t>
      </w:r>
    </w:p>
    <w:p w:rsidR="00AB1830" w:rsidRDefault="004A6CD9">
      <w:pPr>
        <w:adjustRightInd w:val="0"/>
        <w:snapToGrid w:val="0"/>
        <w:spacing w:after="0" w:line="240" w:lineRule="auto"/>
        <w:ind w:leftChars="200" w:left="440"/>
        <w:rPr>
          <w:rFonts w:ascii="Times New Roman" w:hAnsi="Times New Roman" w:cs="Times New Roman"/>
          <w:sz w:val="20"/>
          <w:szCs w:val="20"/>
          <w:lang w:eastAsia="ja-JP"/>
        </w:rPr>
      </w:pPr>
      <w:r>
        <w:rPr>
          <w:rFonts w:ascii="Times New Roman" w:hAnsi="Times New Roman" w:cs="Times New Roman"/>
          <w:sz w:val="20"/>
          <w:szCs w:val="20"/>
          <w:lang w:eastAsia="ja-JP"/>
        </w:rPr>
        <w:t>If corresponding channel (including SCS) is agreed as evaluation target channel,</w:t>
      </w:r>
      <w:r>
        <w:rPr>
          <w:rFonts w:ascii="Times New Roman" w:hAnsi="Times New Roman" w:cs="Times New Roman"/>
          <w:sz w:val="20"/>
          <w:szCs w:val="20"/>
        </w:rPr>
        <w:t xml:space="preserve"> the following features introduced in Rel-17 Coverage enhancement WI can be applied in coverage evaluation of NR NTN.</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lang w:eastAsia="ja-JP"/>
        </w:rPr>
      </w:pPr>
      <w:r>
        <w:rPr>
          <w:rFonts w:ascii="Times New Roman" w:hAnsi="Times New Roman" w:cs="Times New Roman"/>
          <w:sz w:val="20"/>
          <w:szCs w:val="20"/>
        </w:rPr>
        <w:t>For VoIP, max 20 PUSCH repetitions if SCS = 15 kHz and packet combining/HARQ are not applied;</w:t>
      </w:r>
      <w:r>
        <w:rPr>
          <w:rFonts w:ascii="Times New Roman" w:hAnsi="Times New Roman" w:cs="Times New Roman"/>
          <w:sz w:val="20"/>
          <w:szCs w:val="20"/>
          <w:lang w:eastAsia="ja-JP"/>
        </w:rPr>
        <w:t xml:space="preserve"> otherwise, max 32 PUSCH repetitions with consideration of the impact on E2E latency</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lang w:eastAsia="ja-JP"/>
        </w:rPr>
      </w:pPr>
      <w:r>
        <w:rPr>
          <w:rFonts w:ascii="Times New Roman" w:hAnsi="Times New Roman" w:cs="Times New Roman"/>
          <w:sz w:val="20"/>
          <w:szCs w:val="20"/>
          <w:lang w:eastAsia="ja-JP"/>
        </w:rPr>
        <w:t>For low-data rate service, max 32 PUSCH repetitions</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lang w:eastAsia="ja-JP"/>
        </w:rPr>
      </w:pPr>
      <w:r>
        <w:rPr>
          <w:rFonts w:ascii="Times New Roman" w:hAnsi="Times New Roman" w:cs="Times New Roman"/>
          <w:sz w:val="20"/>
          <w:szCs w:val="20"/>
          <w:lang w:eastAsia="ja-JP"/>
        </w:rPr>
        <w:t>TBoMS</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lang w:eastAsia="ja-JP"/>
        </w:rPr>
      </w:pPr>
      <w:r>
        <w:rPr>
          <w:rFonts w:ascii="Times New Roman" w:hAnsi="Times New Roman" w:cs="Times New Roman"/>
          <w:sz w:val="20"/>
          <w:szCs w:val="20"/>
          <w:lang w:eastAsia="ja-JP"/>
        </w:rPr>
        <w:t>Joint channel estimation (DMRS bundling)</w:t>
      </w:r>
    </w:p>
    <w:p w:rsidR="00AB1830" w:rsidRDefault="004A6CD9">
      <w:pPr>
        <w:pStyle w:val="ae"/>
        <w:numPr>
          <w:ilvl w:val="2"/>
          <w:numId w:val="2"/>
        </w:numPr>
        <w:adjustRightInd w:val="0"/>
        <w:snapToGrid w:val="0"/>
        <w:spacing w:after="0" w:line="240" w:lineRule="auto"/>
        <w:ind w:leftChars="0" w:left="1143" w:hanging="283"/>
        <w:rPr>
          <w:rFonts w:ascii="Times New Roman" w:hAnsi="Times New Roman" w:cs="Times New Roman"/>
          <w:sz w:val="20"/>
          <w:szCs w:val="20"/>
        </w:rPr>
      </w:pPr>
      <w:r>
        <w:rPr>
          <w:rFonts w:ascii="Times New Roman" w:hAnsi="Times New Roman" w:cs="Times New Roman"/>
          <w:sz w:val="20"/>
          <w:szCs w:val="20"/>
        </w:rPr>
        <w:t>Companies are encouraged to report how to apply</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lang w:eastAsia="ja-JP"/>
        </w:rPr>
      </w:pPr>
      <w:r>
        <w:rPr>
          <w:rFonts w:ascii="Times New Roman" w:hAnsi="Times New Roman" w:cs="Times New Roman"/>
          <w:sz w:val="20"/>
          <w:szCs w:val="20"/>
          <w:lang w:eastAsia="ja-JP"/>
        </w:rPr>
        <w:t>Max 16 Msg.3 PUSCH repetitions</w:t>
      </w:r>
    </w:p>
    <w:p w:rsidR="00AB1830" w:rsidRDefault="004A6CD9">
      <w:pPr>
        <w:adjustRightInd w:val="0"/>
        <w:snapToGrid w:val="0"/>
        <w:spacing w:beforeLines="50" w:before="120" w:afterLines="50" w:after="120" w:line="240" w:lineRule="auto"/>
        <w:ind w:leftChars="200" w:left="440"/>
        <w:rPr>
          <w:rFonts w:ascii="Times New Roman" w:eastAsia="MS PGothic" w:hAnsi="Times New Roman" w:cs="Times New Roman"/>
          <w:sz w:val="20"/>
          <w:szCs w:val="20"/>
          <w:lang w:eastAsia="ja-JP"/>
        </w:rPr>
      </w:pPr>
      <w:r>
        <w:rPr>
          <w:rFonts w:ascii="Times New Roman" w:eastAsia="MS PGothic" w:hAnsi="Times New Roman" w:cs="Times New Roman"/>
          <w:b/>
          <w:bCs/>
          <w:sz w:val="20"/>
          <w:szCs w:val="20"/>
          <w:highlight w:val="green"/>
        </w:rPr>
        <w:t>Agreement</w:t>
      </w:r>
    </w:p>
    <w:p w:rsidR="00AB1830" w:rsidRDefault="004A6CD9">
      <w:pPr>
        <w:adjustRightInd w:val="0"/>
        <w:snapToGrid w:val="0"/>
        <w:spacing w:after="0" w:line="240" w:lineRule="auto"/>
        <w:ind w:leftChars="200" w:left="440"/>
        <w:rPr>
          <w:rFonts w:ascii="Times New Roman" w:hAnsi="Times New Roman" w:cs="Times New Roman"/>
          <w:sz w:val="20"/>
          <w:szCs w:val="20"/>
        </w:rPr>
      </w:pPr>
      <w:r>
        <w:rPr>
          <w:rFonts w:ascii="Times New Roman" w:hAnsi="Times New Roman" w:cs="Times New Roman"/>
          <w:sz w:val="20"/>
          <w:szCs w:val="20"/>
        </w:rPr>
        <w:t>For low-data rate service, the following target data rate is assumed.</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rPr>
      </w:pPr>
      <w:r>
        <w:rPr>
          <w:rFonts w:ascii="Times New Roman" w:hAnsi="Times New Roman" w:cs="Times New Roman"/>
          <w:sz w:val="20"/>
          <w:szCs w:val="20"/>
        </w:rPr>
        <w:t>For DL, 3 kbps if satellite EIRP density lower than values in table 6.1.1.1-1/2 of TR38.821 for GEO/LEO-1200/LEO-600 and S-band, or values in table 6.1.1.1-1/2 of RP-220590 for MEO and S-band due to ITU regulatory limitations on power flux density is considered; otherwise, 1 Mbps</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rPr>
      </w:pPr>
      <w:r>
        <w:rPr>
          <w:rFonts w:ascii="Times New Roman" w:hAnsi="Times New Roman" w:cs="Times New Roman"/>
          <w:sz w:val="20"/>
          <w:szCs w:val="20"/>
        </w:rPr>
        <w:t>For UL, 3 kbps and 100 kbps</w:t>
      </w:r>
    </w:p>
    <w:p w:rsidR="00AB1830" w:rsidRDefault="004A6CD9">
      <w:pPr>
        <w:pStyle w:val="ae"/>
        <w:numPr>
          <w:ilvl w:val="2"/>
          <w:numId w:val="2"/>
        </w:numPr>
        <w:adjustRightInd w:val="0"/>
        <w:snapToGrid w:val="0"/>
        <w:spacing w:after="0" w:line="240" w:lineRule="auto"/>
        <w:ind w:leftChars="0" w:left="1143" w:hanging="283"/>
        <w:rPr>
          <w:rFonts w:ascii="Times New Roman" w:hAnsi="Times New Roman" w:cs="Times New Roman"/>
          <w:sz w:val="20"/>
          <w:szCs w:val="20"/>
        </w:rPr>
      </w:pPr>
      <w:r>
        <w:rPr>
          <w:rFonts w:ascii="Times New Roman" w:hAnsi="Times New Roman" w:cs="Times New Roman"/>
          <w:sz w:val="20"/>
          <w:szCs w:val="20"/>
        </w:rPr>
        <w:t>FFS: which data rate applies for GEO/MEO/LEO</w:t>
      </w:r>
    </w:p>
    <w:p w:rsidR="00AB1830" w:rsidRDefault="004A6CD9">
      <w:pPr>
        <w:adjustRightInd w:val="0"/>
        <w:snapToGrid w:val="0"/>
        <w:spacing w:beforeLines="50" w:before="120" w:afterLines="50" w:after="120" w:line="240" w:lineRule="auto"/>
        <w:ind w:leftChars="200" w:left="440"/>
        <w:rPr>
          <w:rFonts w:ascii="Times New Roman" w:eastAsia="MS PGothic" w:hAnsi="Times New Roman" w:cs="Times New Roman"/>
          <w:sz w:val="20"/>
          <w:szCs w:val="20"/>
          <w:lang w:eastAsia="ja-JP"/>
        </w:rPr>
      </w:pPr>
      <w:r>
        <w:rPr>
          <w:rFonts w:ascii="Times New Roman" w:eastAsia="MS PGothic" w:hAnsi="Times New Roman" w:cs="Times New Roman"/>
          <w:b/>
          <w:bCs/>
          <w:sz w:val="20"/>
          <w:szCs w:val="20"/>
          <w:highlight w:val="green"/>
        </w:rPr>
        <w:t>Agreement</w:t>
      </w:r>
    </w:p>
    <w:p w:rsidR="00AB1830" w:rsidRDefault="004A6CD9">
      <w:pPr>
        <w:adjustRightInd w:val="0"/>
        <w:snapToGrid w:val="0"/>
        <w:spacing w:after="0" w:line="240" w:lineRule="auto"/>
        <w:ind w:leftChars="200" w:left="440"/>
        <w:rPr>
          <w:rFonts w:ascii="Times New Roman" w:eastAsia="Yu Gothic" w:hAnsi="Times New Roman" w:cs="Times New Roman"/>
          <w:sz w:val="20"/>
          <w:szCs w:val="20"/>
        </w:rPr>
      </w:pPr>
      <w:r>
        <w:rPr>
          <w:rFonts w:ascii="Times New Roman" w:eastAsia="Yu Gothic" w:hAnsi="Times New Roman" w:cs="Times New Roman"/>
          <w:sz w:val="20"/>
          <w:szCs w:val="20"/>
        </w:rPr>
        <w:t>For NR NTN coverage enhancement, the following channels/signals can be evaluated.</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rPr>
      </w:pPr>
      <w:r>
        <w:rPr>
          <w:rFonts w:ascii="Times New Roman" w:hAnsi="Times New Roman" w:cs="Times New Roman"/>
          <w:sz w:val="20"/>
          <w:szCs w:val="20"/>
        </w:rPr>
        <w:t>PUSCH for VoIP</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rPr>
      </w:pPr>
      <w:r>
        <w:rPr>
          <w:rFonts w:ascii="Times New Roman" w:hAnsi="Times New Roman" w:cs="Times New Roman"/>
          <w:sz w:val="20"/>
          <w:szCs w:val="20"/>
        </w:rPr>
        <w:t>PUSCH for low data rate service</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rPr>
      </w:pPr>
      <w:r>
        <w:rPr>
          <w:rFonts w:ascii="Times New Roman" w:hAnsi="Times New Roman" w:cs="Times New Roman"/>
          <w:sz w:val="20"/>
          <w:szCs w:val="20"/>
        </w:rPr>
        <w:t xml:space="preserve">PUCCH format 1 with 2 bits </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rPr>
      </w:pPr>
      <w:r>
        <w:rPr>
          <w:rFonts w:ascii="Times New Roman" w:hAnsi="Times New Roman" w:cs="Times New Roman"/>
          <w:sz w:val="20"/>
          <w:szCs w:val="20"/>
        </w:rPr>
        <w:t xml:space="preserve">PUCCH format 3 with 11 bits </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rPr>
      </w:pPr>
      <w:r>
        <w:rPr>
          <w:rFonts w:ascii="Times New Roman" w:hAnsi="Times New Roman" w:cs="Times New Roman"/>
          <w:sz w:val="20"/>
          <w:szCs w:val="20"/>
        </w:rPr>
        <w:t>PRACH format 0</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rPr>
      </w:pPr>
      <w:r>
        <w:rPr>
          <w:rFonts w:ascii="Times New Roman" w:hAnsi="Times New Roman" w:cs="Times New Roman"/>
          <w:sz w:val="20"/>
          <w:szCs w:val="20"/>
        </w:rPr>
        <w:t>PRACH format 2</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rPr>
      </w:pPr>
      <w:r>
        <w:rPr>
          <w:rFonts w:ascii="Times New Roman" w:hAnsi="Times New Roman" w:cs="Times New Roman"/>
          <w:sz w:val="20"/>
          <w:szCs w:val="20"/>
        </w:rPr>
        <w:t xml:space="preserve">PRACH format B4 </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rPr>
      </w:pPr>
      <w:r>
        <w:rPr>
          <w:rFonts w:ascii="Times New Roman" w:hAnsi="Times New Roman" w:cs="Times New Roman"/>
          <w:sz w:val="20"/>
          <w:szCs w:val="20"/>
        </w:rPr>
        <w:t>PUSCH Msg.3</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rPr>
      </w:pPr>
      <w:r>
        <w:rPr>
          <w:rFonts w:ascii="Times New Roman" w:hAnsi="Times New Roman" w:cs="Times New Roman"/>
          <w:sz w:val="20"/>
          <w:szCs w:val="20"/>
        </w:rPr>
        <w:t xml:space="preserve">PUCCH for Msg.4 HARQ-ACK </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rPr>
      </w:pPr>
      <w:r>
        <w:rPr>
          <w:rFonts w:ascii="Times New Roman" w:hAnsi="Times New Roman" w:cs="Times New Roman"/>
          <w:sz w:val="20"/>
          <w:szCs w:val="20"/>
        </w:rPr>
        <w:t>SSB</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rPr>
      </w:pPr>
      <w:r>
        <w:rPr>
          <w:rFonts w:ascii="Times New Roman" w:hAnsi="Times New Roman" w:cs="Times New Roman"/>
          <w:sz w:val="20"/>
          <w:szCs w:val="20"/>
        </w:rPr>
        <w:t>PDSCH for VoIP</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rPr>
      </w:pPr>
      <w:r>
        <w:rPr>
          <w:rFonts w:ascii="Times New Roman" w:hAnsi="Times New Roman" w:cs="Times New Roman"/>
          <w:sz w:val="20"/>
          <w:szCs w:val="20"/>
        </w:rPr>
        <w:t>PDSCH for low data rate service</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rPr>
      </w:pPr>
      <w:r>
        <w:rPr>
          <w:rFonts w:ascii="Times New Roman" w:hAnsi="Times New Roman" w:cs="Times New Roman"/>
          <w:sz w:val="20"/>
          <w:szCs w:val="20"/>
        </w:rPr>
        <w:t xml:space="preserve">PDSCH Msg.2 </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rPr>
      </w:pPr>
      <w:r>
        <w:rPr>
          <w:rFonts w:ascii="Times New Roman" w:hAnsi="Times New Roman" w:cs="Times New Roman"/>
          <w:sz w:val="20"/>
          <w:szCs w:val="20"/>
        </w:rPr>
        <w:t>PDSCH Msg.4</w:t>
      </w:r>
    </w:p>
    <w:p w:rsidR="00AB1830" w:rsidRDefault="004A6CD9">
      <w:pPr>
        <w:pStyle w:val="ae"/>
        <w:numPr>
          <w:ilvl w:val="0"/>
          <w:numId w:val="2"/>
        </w:numPr>
        <w:adjustRightInd w:val="0"/>
        <w:snapToGrid w:val="0"/>
        <w:spacing w:after="0" w:line="240" w:lineRule="auto"/>
        <w:ind w:leftChars="200" w:left="800" w:hanging="360"/>
        <w:rPr>
          <w:rFonts w:ascii="Times New Roman" w:hAnsi="Times New Roman" w:cs="Times New Roman"/>
          <w:sz w:val="20"/>
          <w:szCs w:val="20"/>
        </w:rPr>
      </w:pPr>
      <w:r>
        <w:rPr>
          <w:rFonts w:ascii="Times New Roman" w:hAnsi="Times New Roman" w:cs="Times New Roman"/>
          <w:sz w:val="20"/>
          <w:szCs w:val="20"/>
        </w:rPr>
        <w:t>PDCCH</w:t>
      </w:r>
    </w:p>
    <w:p w:rsidR="00AB1830" w:rsidRDefault="004A6CD9">
      <w:pPr>
        <w:pStyle w:val="ae"/>
        <w:numPr>
          <w:ilvl w:val="0"/>
          <w:numId w:val="2"/>
        </w:numPr>
        <w:adjustRightInd w:val="0"/>
        <w:snapToGrid w:val="0"/>
        <w:spacing w:after="0" w:line="240" w:lineRule="auto"/>
        <w:ind w:leftChars="200" w:left="800" w:hanging="360"/>
        <w:rPr>
          <w:rFonts w:ascii="Times New Roman" w:eastAsia="宋体" w:hAnsi="Times New Roman" w:cs="Times New Roman"/>
          <w:sz w:val="20"/>
          <w:szCs w:val="20"/>
        </w:rPr>
      </w:pPr>
      <w:r>
        <w:rPr>
          <w:rFonts w:ascii="Times New Roman" w:hAnsi="Times New Roman" w:cs="Times New Roman"/>
          <w:sz w:val="20"/>
          <w:szCs w:val="20"/>
        </w:rPr>
        <w:t xml:space="preserve">Broadcast PDCCH (PDCCH of Msg.2) </w:t>
      </w:r>
    </w:p>
    <w:p w:rsidR="00AB1830" w:rsidRDefault="004A6CD9">
      <w:pPr>
        <w:numPr>
          <w:ilvl w:val="7"/>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this contribution, link budget analysis and LLS results are provided for all potential channels/signals in NR NTN to identify the coverage performance</w:t>
      </w:r>
      <w:r>
        <w:rPr>
          <w:rFonts w:ascii="Times New Roman" w:eastAsia="宋体" w:hAnsi="Times New Roman" w:cs="Times New Roman"/>
          <w:sz w:val="20"/>
          <w:szCs w:val="20"/>
        </w:rPr>
        <w:t xml:space="preserve"> for both UL and DL</w:t>
      </w:r>
      <w:r>
        <w:rPr>
          <w:rFonts w:ascii="Times New Roman" w:eastAsia="宋体" w:hAnsi="Times New Roman" w:cs="Times New Roman" w:hint="eastAsia"/>
          <w:sz w:val="20"/>
          <w:szCs w:val="20"/>
        </w:rPr>
        <w:t xml:space="preserve">. In order to guarantee coverage, the specific techniques for NR NTN coverage enhancement are also proposed. </w:t>
      </w:r>
    </w:p>
    <w:p w:rsidR="00AB1830" w:rsidRDefault="004A6CD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lastRenderedPageBreak/>
        <w:t xml:space="preserve">UL coverage evaluation </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coverage evaluation in NR NTN, link budget results can be calculated firstly with the parameters of link budget analysis provided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Especially, with the assumption of the antenna gain of -5 dBi and 3 dB polarization loss for commercial smart phone, the CNR of different cases for uplink bandwidth of </w:t>
      </w:r>
      <w:r>
        <w:rPr>
          <w:rFonts w:ascii="Times New Roman" w:eastAsia="宋体" w:hAnsi="Times New Roman" w:cs="Times New Roman"/>
          <w:sz w:val="20"/>
          <w:szCs w:val="20"/>
        </w:rPr>
        <w:t>360 kHz</w:t>
      </w:r>
      <w:r>
        <w:rPr>
          <w:rFonts w:ascii="Times New Roman" w:eastAsia="宋体" w:hAnsi="Times New Roman" w:cs="Times New Roman" w:hint="eastAsia"/>
          <w:sz w:val="20"/>
          <w:szCs w:val="20"/>
        </w:rPr>
        <w:t xml:space="preserve"> is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_Ref2102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Pr="001859C5">
        <w:rPr>
          <w:rFonts w:ascii="Times New Roman" w:eastAsia="宋体" w:hAnsi="Times New Roman" w:cs="Times New Roman"/>
          <w:sz w:val="20"/>
          <w:szCs w:val="20"/>
        </w:rPr>
        <w:t>Table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p>
    <w:p w:rsidR="00AB1830" w:rsidRDefault="004A6CD9">
      <w:pPr>
        <w:pStyle w:val="a3"/>
      </w:pPr>
      <w:bookmarkStart w:id="4" w:name="_Ref2102"/>
      <w:r>
        <w:t xml:space="preserve">Table </w:t>
      </w:r>
      <w:r>
        <w:fldChar w:fldCharType="begin"/>
      </w:r>
      <w:r>
        <w:instrText xml:space="preserve"> SEQ Table \* ARABIC </w:instrText>
      </w:r>
      <w:r>
        <w:fldChar w:fldCharType="separate"/>
      </w:r>
      <w:r>
        <w:t>1</w:t>
      </w:r>
      <w:r>
        <w:fldChar w:fldCharType="end"/>
      </w:r>
      <w:bookmarkEnd w:id="4"/>
      <w:r>
        <w:rPr>
          <w:rFonts w:hint="eastAsia"/>
        </w:rPr>
        <w:t xml:space="preserve"> Link budget result for UL coverage with bandwidth of </w:t>
      </w:r>
      <w:r>
        <w:t>360 kHz</w:t>
      </w:r>
    </w:p>
    <w:tbl>
      <w:tblPr>
        <w:tblStyle w:val="ab"/>
        <w:tblW w:w="9107" w:type="dxa"/>
        <w:jc w:val="center"/>
        <w:tblLayout w:type="fixed"/>
        <w:tblLook w:val="04A0" w:firstRow="1" w:lastRow="0" w:firstColumn="1" w:lastColumn="0" w:noHBand="0" w:noVBand="1"/>
      </w:tblPr>
      <w:tblGrid>
        <w:gridCol w:w="650"/>
        <w:gridCol w:w="1736"/>
        <w:gridCol w:w="777"/>
        <w:gridCol w:w="777"/>
        <w:gridCol w:w="777"/>
        <w:gridCol w:w="683"/>
        <w:gridCol w:w="683"/>
        <w:gridCol w:w="725"/>
        <w:gridCol w:w="725"/>
        <w:gridCol w:w="787"/>
        <w:gridCol w:w="787"/>
      </w:tblGrid>
      <w:tr w:rsidR="00AB1830">
        <w:trPr>
          <w:trHeight w:val="452"/>
          <w:jc w:val="center"/>
        </w:trPr>
        <w:tc>
          <w:tcPr>
            <w:tcW w:w="2386" w:type="dxa"/>
            <w:gridSpan w:val="2"/>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Elevation angle (degree)</w:t>
            </w:r>
          </w:p>
        </w:tc>
        <w:tc>
          <w:tcPr>
            <w:tcW w:w="777" w:type="dxa"/>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12.5</w:t>
            </w:r>
          </w:p>
        </w:tc>
        <w:tc>
          <w:tcPr>
            <w:tcW w:w="777" w:type="dxa"/>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20</w:t>
            </w:r>
          </w:p>
        </w:tc>
        <w:tc>
          <w:tcPr>
            <w:tcW w:w="777" w:type="dxa"/>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30</w:t>
            </w:r>
          </w:p>
        </w:tc>
        <w:tc>
          <w:tcPr>
            <w:tcW w:w="683" w:type="dxa"/>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40</w:t>
            </w:r>
          </w:p>
        </w:tc>
        <w:tc>
          <w:tcPr>
            <w:tcW w:w="683" w:type="dxa"/>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50</w:t>
            </w:r>
          </w:p>
        </w:tc>
        <w:tc>
          <w:tcPr>
            <w:tcW w:w="725" w:type="dxa"/>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60</w:t>
            </w:r>
          </w:p>
        </w:tc>
        <w:tc>
          <w:tcPr>
            <w:tcW w:w="725" w:type="dxa"/>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70</w:t>
            </w:r>
          </w:p>
        </w:tc>
        <w:tc>
          <w:tcPr>
            <w:tcW w:w="787" w:type="dxa"/>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80</w:t>
            </w:r>
          </w:p>
        </w:tc>
        <w:tc>
          <w:tcPr>
            <w:tcW w:w="787" w:type="dxa"/>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90</w:t>
            </w:r>
          </w:p>
        </w:tc>
      </w:tr>
      <w:tr w:rsidR="00AB1830">
        <w:trPr>
          <w:trHeight w:val="452"/>
          <w:jc w:val="center"/>
        </w:trPr>
        <w:tc>
          <w:tcPr>
            <w:tcW w:w="650" w:type="dxa"/>
            <w:vMerge w:val="restart"/>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Set-2</w:t>
            </w:r>
          </w:p>
        </w:tc>
        <w:tc>
          <w:tcPr>
            <w:tcW w:w="1736" w:type="dxa"/>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CNR (dB) @LEO-1200km</w:t>
            </w:r>
          </w:p>
        </w:tc>
        <w:tc>
          <w:tcPr>
            <w:tcW w:w="777" w:type="dxa"/>
            <w:vAlign w:val="center"/>
          </w:tcPr>
          <w:p w:rsidR="00AB1830" w:rsidRDefault="00AB1830">
            <w:pPr>
              <w:pStyle w:val="a9"/>
              <w:jc w:val="center"/>
              <w:rPr>
                <w:rFonts w:ascii="Times New Roman" w:eastAsia="宋体" w:hAnsi="Times New Roman"/>
                <w:sz w:val="18"/>
                <w:szCs w:val="20"/>
              </w:rPr>
            </w:pPr>
          </w:p>
        </w:tc>
        <w:tc>
          <w:tcPr>
            <w:tcW w:w="777" w:type="dxa"/>
            <w:shd w:val="clear" w:color="auto" w:fill="auto"/>
            <w:vAlign w:val="center"/>
          </w:tcPr>
          <w:p w:rsidR="00AB1830" w:rsidRDefault="00AB1830">
            <w:pPr>
              <w:pStyle w:val="a9"/>
              <w:jc w:val="center"/>
              <w:rPr>
                <w:rFonts w:ascii="Times New Roman" w:eastAsia="宋体" w:hAnsi="Times New Roman"/>
                <w:sz w:val="18"/>
                <w:szCs w:val="20"/>
              </w:rPr>
            </w:pPr>
          </w:p>
        </w:tc>
        <w:tc>
          <w:tcPr>
            <w:tcW w:w="77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-16.62</w:t>
            </w:r>
          </w:p>
        </w:tc>
        <w:tc>
          <w:tcPr>
            <w:tcW w:w="683"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-15.16</w:t>
            </w:r>
          </w:p>
        </w:tc>
        <w:tc>
          <w:tcPr>
            <w:tcW w:w="683"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-14.03</w:t>
            </w:r>
          </w:p>
        </w:tc>
        <w:tc>
          <w:tcPr>
            <w:tcW w:w="725"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-13.18</w:t>
            </w:r>
          </w:p>
        </w:tc>
        <w:tc>
          <w:tcPr>
            <w:tcW w:w="725"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-12.60</w:t>
            </w:r>
          </w:p>
        </w:tc>
        <w:tc>
          <w:tcPr>
            <w:tcW w:w="78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-12.26</w:t>
            </w:r>
          </w:p>
        </w:tc>
        <w:tc>
          <w:tcPr>
            <w:tcW w:w="78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-12.15</w:t>
            </w:r>
          </w:p>
        </w:tc>
      </w:tr>
      <w:tr w:rsidR="00AB1830">
        <w:trPr>
          <w:trHeight w:val="452"/>
          <w:jc w:val="center"/>
        </w:trPr>
        <w:tc>
          <w:tcPr>
            <w:tcW w:w="650" w:type="dxa"/>
            <w:vMerge/>
            <w:vAlign w:val="center"/>
          </w:tcPr>
          <w:p w:rsidR="00AB1830" w:rsidRDefault="00AB1830">
            <w:pPr>
              <w:pStyle w:val="a9"/>
              <w:jc w:val="center"/>
              <w:rPr>
                <w:rFonts w:ascii="Times New Roman" w:eastAsia="宋体" w:hAnsi="Times New Roman"/>
                <w:sz w:val="18"/>
                <w:szCs w:val="20"/>
              </w:rPr>
            </w:pPr>
          </w:p>
        </w:tc>
        <w:tc>
          <w:tcPr>
            <w:tcW w:w="1736" w:type="dxa"/>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CNR (dB) @LEO-600km</w:t>
            </w:r>
          </w:p>
        </w:tc>
        <w:tc>
          <w:tcPr>
            <w:tcW w:w="777" w:type="dxa"/>
            <w:shd w:val="clear" w:color="auto" w:fill="auto"/>
            <w:vAlign w:val="center"/>
          </w:tcPr>
          <w:p w:rsidR="00AB1830" w:rsidRDefault="00AB1830">
            <w:pPr>
              <w:pStyle w:val="a9"/>
              <w:jc w:val="center"/>
              <w:rPr>
                <w:rFonts w:ascii="Times New Roman" w:eastAsia="宋体" w:hAnsi="Times New Roman"/>
                <w:sz w:val="18"/>
                <w:szCs w:val="20"/>
              </w:rPr>
            </w:pPr>
          </w:p>
        </w:tc>
        <w:tc>
          <w:tcPr>
            <w:tcW w:w="777" w:type="dxa"/>
            <w:shd w:val="clear" w:color="auto" w:fill="auto"/>
            <w:vAlign w:val="center"/>
          </w:tcPr>
          <w:p w:rsidR="00AB1830" w:rsidRDefault="00AB1830">
            <w:pPr>
              <w:pStyle w:val="a9"/>
              <w:jc w:val="center"/>
              <w:rPr>
                <w:rFonts w:ascii="Times New Roman" w:eastAsia="宋体" w:hAnsi="Times New Roman"/>
                <w:sz w:val="18"/>
                <w:szCs w:val="20"/>
              </w:rPr>
            </w:pPr>
          </w:p>
        </w:tc>
        <w:tc>
          <w:tcPr>
            <w:tcW w:w="77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-11.23</w:t>
            </w:r>
          </w:p>
        </w:tc>
        <w:tc>
          <w:tcPr>
            <w:tcW w:w="683"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-9.50</w:t>
            </w:r>
          </w:p>
        </w:tc>
        <w:tc>
          <w:tcPr>
            <w:tcW w:w="683"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-8.20</w:t>
            </w:r>
          </w:p>
        </w:tc>
        <w:tc>
          <w:tcPr>
            <w:tcW w:w="725"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-7.26</w:t>
            </w:r>
          </w:p>
        </w:tc>
        <w:tc>
          <w:tcPr>
            <w:tcW w:w="725"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-6.62</w:t>
            </w:r>
          </w:p>
        </w:tc>
        <w:tc>
          <w:tcPr>
            <w:tcW w:w="78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-6.25</w:t>
            </w:r>
          </w:p>
        </w:tc>
        <w:tc>
          <w:tcPr>
            <w:tcW w:w="78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-6.13</w:t>
            </w:r>
          </w:p>
        </w:tc>
      </w:tr>
      <w:tr w:rsidR="00AB1830">
        <w:trPr>
          <w:trHeight w:val="452"/>
          <w:jc w:val="center"/>
        </w:trPr>
        <w:tc>
          <w:tcPr>
            <w:tcW w:w="650" w:type="dxa"/>
            <w:vMerge/>
            <w:vAlign w:val="center"/>
          </w:tcPr>
          <w:p w:rsidR="00AB1830" w:rsidRDefault="00AB1830">
            <w:pPr>
              <w:pStyle w:val="a9"/>
              <w:jc w:val="center"/>
              <w:rPr>
                <w:rFonts w:ascii="Times New Roman" w:eastAsia="宋体" w:hAnsi="Times New Roman"/>
                <w:sz w:val="18"/>
                <w:szCs w:val="20"/>
              </w:rPr>
            </w:pPr>
          </w:p>
        </w:tc>
        <w:tc>
          <w:tcPr>
            <w:tcW w:w="1736" w:type="dxa"/>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CNR (dB) @GEO</w:t>
            </w:r>
          </w:p>
        </w:tc>
        <w:tc>
          <w:tcPr>
            <w:tcW w:w="777" w:type="dxa"/>
            <w:shd w:val="clear" w:color="auto" w:fill="auto"/>
            <w:vAlign w:val="center"/>
          </w:tcPr>
          <w:p w:rsidR="00AB1830" w:rsidRDefault="00AB1830">
            <w:pPr>
              <w:pStyle w:val="a9"/>
              <w:jc w:val="center"/>
              <w:rPr>
                <w:rFonts w:ascii="Times New Roman" w:eastAsia="宋体" w:hAnsi="Times New Roman"/>
                <w:sz w:val="18"/>
                <w:szCs w:val="20"/>
              </w:rPr>
            </w:pPr>
          </w:p>
        </w:tc>
        <w:tc>
          <w:tcPr>
            <w:tcW w:w="77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-23.68</w:t>
            </w:r>
          </w:p>
        </w:tc>
        <w:tc>
          <w:tcPr>
            <w:tcW w:w="77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-23.44</w:t>
            </w:r>
          </w:p>
        </w:tc>
        <w:tc>
          <w:tcPr>
            <w:tcW w:w="683"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-23.23</w:t>
            </w:r>
          </w:p>
        </w:tc>
        <w:tc>
          <w:tcPr>
            <w:tcW w:w="683"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-23.06</w:t>
            </w:r>
          </w:p>
        </w:tc>
        <w:tc>
          <w:tcPr>
            <w:tcW w:w="725"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-22.92</w:t>
            </w:r>
          </w:p>
        </w:tc>
        <w:tc>
          <w:tcPr>
            <w:tcW w:w="725"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-22.82</w:t>
            </w:r>
          </w:p>
        </w:tc>
        <w:tc>
          <w:tcPr>
            <w:tcW w:w="78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-22.76</w:t>
            </w:r>
          </w:p>
        </w:tc>
        <w:tc>
          <w:tcPr>
            <w:tcW w:w="78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-22.74</w:t>
            </w:r>
          </w:p>
        </w:tc>
      </w:tr>
      <w:tr w:rsidR="00AB1830">
        <w:trPr>
          <w:trHeight w:val="452"/>
          <w:jc w:val="center"/>
        </w:trPr>
        <w:tc>
          <w:tcPr>
            <w:tcW w:w="650" w:type="dxa"/>
            <w:vMerge w:val="restart"/>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Set-1</w:t>
            </w:r>
          </w:p>
        </w:tc>
        <w:tc>
          <w:tcPr>
            <w:tcW w:w="1736" w:type="dxa"/>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CNR (dB) @LEO-1200km(optional)</w:t>
            </w:r>
          </w:p>
        </w:tc>
        <w:tc>
          <w:tcPr>
            <w:tcW w:w="777" w:type="dxa"/>
            <w:vAlign w:val="center"/>
          </w:tcPr>
          <w:p w:rsidR="00AB1830" w:rsidRDefault="00AB1830">
            <w:pPr>
              <w:pStyle w:val="a9"/>
              <w:jc w:val="center"/>
              <w:rPr>
                <w:rFonts w:ascii="Times New Roman" w:eastAsia="宋体" w:hAnsi="Times New Roman"/>
                <w:sz w:val="18"/>
                <w:szCs w:val="20"/>
              </w:rPr>
            </w:pPr>
          </w:p>
        </w:tc>
        <w:tc>
          <w:tcPr>
            <w:tcW w:w="777" w:type="dxa"/>
            <w:shd w:val="clear" w:color="auto" w:fill="auto"/>
            <w:vAlign w:val="center"/>
          </w:tcPr>
          <w:p w:rsidR="00AB1830" w:rsidRDefault="00AB1830">
            <w:pPr>
              <w:pStyle w:val="a9"/>
              <w:jc w:val="center"/>
              <w:rPr>
                <w:rFonts w:ascii="Times New Roman" w:eastAsia="宋体" w:hAnsi="Times New Roman"/>
                <w:sz w:val="18"/>
                <w:szCs w:val="20"/>
              </w:rPr>
            </w:pPr>
          </w:p>
        </w:tc>
        <w:tc>
          <w:tcPr>
            <w:tcW w:w="77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-10.62</w:t>
            </w:r>
          </w:p>
        </w:tc>
        <w:tc>
          <w:tcPr>
            <w:tcW w:w="683"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-9.16</w:t>
            </w:r>
          </w:p>
        </w:tc>
        <w:tc>
          <w:tcPr>
            <w:tcW w:w="683"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-8.03</w:t>
            </w:r>
          </w:p>
        </w:tc>
        <w:tc>
          <w:tcPr>
            <w:tcW w:w="725"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-7.18</w:t>
            </w:r>
          </w:p>
        </w:tc>
        <w:tc>
          <w:tcPr>
            <w:tcW w:w="725"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-6.60</w:t>
            </w:r>
          </w:p>
        </w:tc>
        <w:tc>
          <w:tcPr>
            <w:tcW w:w="78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-6.26</w:t>
            </w:r>
          </w:p>
        </w:tc>
        <w:tc>
          <w:tcPr>
            <w:tcW w:w="78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-6.15</w:t>
            </w:r>
          </w:p>
        </w:tc>
      </w:tr>
      <w:tr w:rsidR="00AB1830">
        <w:trPr>
          <w:trHeight w:val="452"/>
          <w:jc w:val="center"/>
        </w:trPr>
        <w:tc>
          <w:tcPr>
            <w:tcW w:w="650" w:type="dxa"/>
            <w:vMerge/>
            <w:shd w:val="clear" w:color="auto" w:fill="auto"/>
            <w:vAlign w:val="center"/>
          </w:tcPr>
          <w:p w:rsidR="00AB1830" w:rsidRDefault="00AB1830">
            <w:pPr>
              <w:pStyle w:val="a9"/>
              <w:jc w:val="center"/>
              <w:rPr>
                <w:rFonts w:ascii="Times New Roman" w:eastAsia="宋体" w:hAnsi="Times New Roman"/>
                <w:sz w:val="18"/>
                <w:szCs w:val="20"/>
              </w:rPr>
            </w:pPr>
          </w:p>
        </w:tc>
        <w:tc>
          <w:tcPr>
            <w:tcW w:w="1736"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CNR (dB) @LEO-600km(optional)</w:t>
            </w:r>
          </w:p>
        </w:tc>
        <w:tc>
          <w:tcPr>
            <w:tcW w:w="777" w:type="dxa"/>
            <w:shd w:val="clear" w:color="auto" w:fill="auto"/>
            <w:vAlign w:val="center"/>
          </w:tcPr>
          <w:p w:rsidR="00AB1830" w:rsidRDefault="00AB1830">
            <w:pPr>
              <w:pStyle w:val="a9"/>
              <w:jc w:val="center"/>
              <w:rPr>
                <w:rFonts w:ascii="Times New Roman" w:eastAsia="宋体" w:hAnsi="Times New Roman"/>
                <w:sz w:val="18"/>
                <w:szCs w:val="20"/>
              </w:rPr>
            </w:pPr>
          </w:p>
        </w:tc>
        <w:tc>
          <w:tcPr>
            <w:tcW w:w="777" w:type="dxa"/>
            <w:shd w:val="clear" w:color="auto" w:fill="auto"/>
            <w:vAlign w:val="center"/>
          </w:tcPr>
          <w:p w:rsidR="00AB1830" w:rsidRDefault="00AB1830">
            <w:pPr>
              <w:pStyle w:val="a9"/>
              <w:jc w:val="center"/>
              <w:rPr>
                <w:rFonts w:ascii="Times New Roman" w:eastAsia="宋体" w:hAnsi="Times New Roman"/>
                <w:sz w:val="18"/>
                <w:szCs w:val="20"/>
              </w:rPr>
            </w:pPr>
          </w:p>
        </w:tc>
        <w:tc>
          <w:tcPr>
            <w:tcW w:w="77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-5.23</w:t>
            </w:r>
          </w:p>
        </w:tc>
        <w:tc>
          <w:tcPr>
            <w:tcW w:w="683"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-3.50</w:t>
            </w:r>
          </w:p>
        </w:tc>
        <w:tc>
          <w:tcPr>
            <w:tcW w:w="683"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-2.20</w:t>
            </w:r>
          </w:p>
        </w:tc>
        <w:tc>
          <w:tcPr>
            <w:tcW w:w="725"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-1.26</w:t>
            </w:r>
          </w:p>
        </w:tc>
        <w:tc>
          <w:tcPr>
            <w:tcW w:w="725"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-0.62</w:t>
            </w:r>
          </w:p>
        </w:tc>
        <w:tc>
          <w:tcPr>
            <w:tcW w:w="78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-0.25</w:t>
            </w:r>
          </w:p>
        </w:tc>
        <w:tc>
          <w:tcPr>
            <w:tcW w:w="78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-0.13</w:t>
            </w:r>
          </w:p>
        </w:tc>
      </w:tr>
      <w:tr w:rsidR="00AB1830">
        <w:trPr>
          <w:trHeight w:val="452"/>
          <w:jc w:val="center"/>
        </w:trPr>
        <w:tc>
          <w:tcPr>
            <w:tcW w:w="650" w:type="dxa"/>
            <w:vMerge/>
            <w:shd w:val="clear" w:color="auto" w:fill="auto"/>
            <w:vAlign w:val="center"/>
          </w:tcPr>
          <w:p w:rsidR="00AB1830" w:rsidRDefault="00AB1830">
            <w:pPr>
              <w:pStyle w:val="a9"/>
              <w:jc w:val="center"/>
              <w:rPr>
                <w:rFonts w:ascii="Times New Roman" w:eastAsia="宋体" w:hAnsi="Times New Roman"/>
                <w:sz w:val="18"/>
                <w:szCs w:val="20"/>
              </w:rPr>
            </w:pPr>
          </w:p>
        </w:tc>
        <w:tc>
          <w:tcPr>
            <w:tcW w:w="1736"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CNR (dB) @GEO</w:t>
            </w:r>
          </w:p>
        </w:tc>
        <w:tc>
          <w:tcPr>
            <w:tcW w:w="77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-18.90</w:t>
            </w:r>
          </w:p>
        </w:tc>
        <w:tc>
          <w:tcPr>
            <w:tcW w:w="77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-18.68</w:t>
            </w:r>
          </w:p>
        </w:tc>
        <w:tc>
          <w:tcPr>
            <w:tcW w:w="77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-18.44</w:t>
            </w:r>
          </w:p>
        </w:tc>
        <w:tc>
          <w:tcPr>
            <w:tcW w:w="683"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-18.23</w:t>
            </w:r>
          </w:p>
        </w:tc>
        <w:tc>
          <w:tcPr>
            <w:tcW w:w="683"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-18.06</w:t>
            </w:r>
          </w:p>
        </w:tc>
        <w:tc>
          <w:tcPr>
            <w:tcW w:w="725"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-17.92</w:t>
            </w:r>
          </w:p>
        </w:tc>
        <w:tc>
          <w:tcPr>
            <w:tcW w:w="725"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-17.82</w:t>
            </w:r>
          </w:p>
        </w:tc>
        <w:tc>
          <w:tcPr>
            <w:tcW w:w="78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-17.76</w:t>
            </w:r>
          </w:p>
        </w:tc>
        <w:tc>
          <w:tcPr>
            <w:tcW w:w="787" w:type="dxa"/>
            <w:shd w:val="clear" w:color="auto" w:fill="auto"/>
            <w:vAlign w:val="center"/>
          </w:tcPr>
          <w:p w:rsidR="00AB1830" w:rsidRDefault="004A6CD9">
            <w:pPr>
              <w:pStyle w:val="a9"/>
              <w:jc w:val="center"/>
              <w:rPr>
                <w:rFonts w:ascii="Times New Roman" w:eastAsia="宋体" w:hAnsi="Times New Roman"/>
                <w:sz w:val="18"/>
                <w:szCs w:val="20"/>
              </w:rPr>
            </w:pPr>
            <w:r>
              <w:rPr>
                <w:rFonts w:ascii="Times New Roman" w:eastAsia="宋体" w:hAnsi="Times New Roman" w:hint="eastAsia"/>
                <w:sz w:val="18"/>
                <w:szCs w:val="20"/>
              </w:rPr>
              <w:t>-17.74</w:t>
            </w:r>
          </w:p>
        </w:tc>
      </w:tr>
    </w:tbl>
    <w:p w:rsidR="00AB1830" w:rsidRDefault="004A6CD9">
      <w:pPr>
        <w:pStyle w:val="3"/>
        <w:numPr>
          <w:ilvl w:val="1"/>
          <w:numId w:val="1"/>
        </w:numPr>
        <w:ind w:left="0" w:firstLine="0"/>
        <w:rPr>
          <w:rFonts w:ascii="Arial" w:eastAsia="黑体" w:hAnsi="Arial"/>
          <w:b/>
          <w:bCs/>
          <w:sz w:val="24"/>
          <w:szCs w:val="24"/>
          <w:lang w:eastAsia="zh-CN"/>
        </w:rPr>
      </w:pPr>
      <w:r>
        <w:rPr>
          <w:rFonts w:ascii="Arial" w:eastAsia="黑体" w:hAnsi="Arial" w:hint="eastAsia"/>
          <w:b/>
          <w:bCs/>
          <w:sz w:val="24"/>
          <w:szCs w:val="24"/>
          <w:lang w:eastAsia="zh-CN"/>
        </w:rPr>
        <w:t>PRACH</w:t>
      </w:r>
    </w:p>
    <w:p w:rsidR="00AB1830" w:rsidRDefault="004A6CD9">
      <w:pPr>
        <w:pStyle w:val="a3"/>
        <w:numPr>
          <w:ilvl w:val="3"/>
          <w:numId w:val="0"/>
        </w:numPr>
        <w:adjustRightInd/>
        <w:snapToGrid/>
        <w:ind w:leftChars="200" w:left="440"/>
        <w:jc w:val="both"/>
      </w:pPr>
      <w:r>
        <w:rPr>
          <w:rFonts w:hint="eastAsia"/>
          <w:b w:val="0"/>
          <w:bCs w:val="0"/>
          <w:kern w:val="0"/>
          <w:lang w:val="en-US"/>
        </w:rPr>
        <w:t xml:space="preserve">For coverage evaluation of PRACH in NR NTN, PRACH format 2 is </w:t>
      </w:r>
      <w:r>
        <w:rPr>
          <w:b w:val="0"/>
          <w:bCs w:val="0"/>
          <w:kern w:val="0"/>
          <w:lang w:val="en-US"/>
        </w:rPr>
        <w:t xml:space="preserve">considered </w:t>
      </w:r>
      <w:r>
        <w:rPr>
          <w:rFonts w:hint="eastAsia"/>
          <w:b w:val="0"/>
          <w:bCs w:val="0"/>
          <w:kern w:val="0"/>
          <w:lang w:val="en-US"/>
        </w:rPr>
        <w:t xml:space="preserve">due to </w:t>
      </w:r>
      <w:r>
        <w:rPr>
          <w:b w:val="0"/>
          <w:bCs w:val="0"/>
          <w:kern w:val="0"/>
          <w:lang w:val="en-US"/>
        </w:rPr>
        <w:t xml:space="preserve">its capability for large coverage with </w:t>
      </w:r>
      <w:r>
        <w:rPr>
          <w:rFonts w:hint="eastAsia"/>
          <w:b w:val="0"/>
          <w:bCs w:val="0"/>
          <w:kern w:val="0"/>
          <w:lang w:val="en-US"/>
        </w:rPr>
        <w:t xml:space="preserve">4 repeated sequences in time domain. </w:t>
      </w:r>
      <w:r>
        <w:rPr>
          <w:b w:val="0"/>
          <w:bCs w:val="0"/>
          <w:kern w:val="0"/>
          <w:lang w:val="en-US"/>
        </w:rPr>
        <w:t>Except for the baseline performance with legacy PRACH format 2, t</w:t>
      </w:r>
      <w:r>
        <w:rPr>
          <w:rFonts w:hint="eastAsia"/>
          <w:b w:val="0"/>
          <w:bCs w:val="0"/>
          <w:kern w:val="0"/>
          <w:lang w:val="en-US"/>
        </w:rPr>
        <w:t xml:space="preserve">o identify the coverage gap for all targeted scenarios, the simulation performance of enhanced format with 8 and 16 repetitions are also carried out. The simulation parameters including delay spread and K-factor for rural scenario refers to the channel model parameters in </w:t>
      </w:r>
      <w:r>
        <w:rPr>
          <w:rFonts w:hint="eastAsia"/>
          <w:b w:val="0"/>
          <w:bCs w:val="0"/>
          <w:kern w:val="0"/>
          <w:lang w:val="en-US"/>
        </w:rPr>
        <w:fldChar w:fldCharType="begin"/>
      </w:r>
      <w:r>
        <w:rPr>
          <w:rFonts w:hint="eastAsia"/>
          <w:b w:val="0"/>
          <w:bCs w:val="0"/>
          <w:kern w:val="0"/>
          <w:lang w:val="en-US"/>
        </w:rPr>
        <w:instrText xml:space="preserve"> REF _Ref11488 \n \h </w:instrText>
      </w:r>
      <w:r>
        <w:rPr>
          <w:rFonts w:hint="eastAsia"/>
          <w:b w:val="0"/>
          <w:bCs w:val="0"/>
          <w:kern w:val="0"/>
          <w:lang w:val="en-US"/>
        </w:rPr>
      </w:r>
      <w:r>
        <w:rPr>
          <w:rFonts w:hint="eastAsia"/>
          <w:b w:val="0"/>
          <w:bCs w:val="0"/>
          <w:kern w:val="0"/>
          <w:lang w:val="en-US"/>
        </w:rPr>
        <w:fldChar w:fldCharType="separate"/>
      </w:r>
      <w:r>
        <w:rPr>
          <w:rFonts w:hint="eastAsia"/>
          <w:b w:val="0"/>
          <w:bCs w:val="0"/>
          <w:kern w:val="0"/>
          <w:lang w:val="en-US"/>
        </w:rPr>
        <w:fldChar w:fldCharType="begin"/>
      </w:r>
      <w:r>
        <w:rPr>
          <w:rFonts w:hint="eastAsia"/>
          <w:b w:val="0"/>
          <w:bCs w:val="0"/>
          <w:kern w:val="0"/>
          <w:lang w:val="en-US"/>
        </w:rPr>
        <w:instrText xml:space="preserve"> REF _Ref1469 \n \h </w:instrText>
      </w:r>
      <w:r>
        <w:rPr>
          <w:rFonts w:hint="eastAsia"/>
          <w:b w:val="0"/>
          <w:bCs w:val="0"/>
          <w:kern w:val="0"/>
          <w:lang w:val="en-US"/>
        </w:rPr>
      </w:r>
      <w:r>
        <w:rPr>
          <w:rFonts w:hint="eastAsia"/>
          <w:b w:val="0"/>
          <w:bCs w:val="0"/>
          <w:kern w:val="0"/>
          <w:lang w:val="en-US"/>
        </w:rPr>
        <w:fldChar w:fldCharType="separate"/>
      </w:r>
      <w:r>
        <w:rPr>
          <w:rFonts w:hint="eastAsia"/>
          <w:b w:val="0"/>
          <w:bCs w:val="0"/>
          <w:kern w:val="0"/>
          <w:lang w:val="en-US"/>
        </w:rPr>
        <w:t>[2]</w:t>
      </w:r>
      <w:r>
        <w:rPr>
          <w:rFonts w:hint="eastAsia"/>
          <w:b w:val="0"/>
          <w:bCs w:val="0"/>
          <w:kern w:val="0"/>
          <w:lang w:val="en-US"/>
        </w:rPr>
        <w:fldChar w:fldCharType="end"/>
      </w:r>
      <w:r>
        <w:rPr>
          <w:b w:val="0"/>
          <w:bCs w:val="0"/>
          <w:kern w:val="0"/>
          <w:lang w:val="en-US"/>
        </w:rPr>
        <w:t>]</w:t>
      </w:r>
      <w:r>
        <w:rPr>
          <w:rFonts w:hint="eastAsia"/>
          <w:b w:val="0"/>
          <w:bCs w:val="0"/>
          <w:kern w:val="0"/>
          <w:lang w:val="en-US"/>
        </w:rPr>
        <w:fldChar w:fldCharType="end"/>
      </w:r>
      <w:r>
        <w:rPr>
          <w:rFonts w:hint="eastAsia"/>
          <w:b w:val="0"/>
          <w:bCs w:val="0"/>
          <w:kern w:val="0"/>
          <w:lang w:val="en-US"/>
        </w:rPr>
        <w:t xml:space="preserve">, more detailed simulation assumptions are summarized in </w:t>
      </w:r>
      <w:r>
        <w:rPr>
          <w:rFonts w:hint="eastAsia"/>
          <w:b w:val="0"/>
          <w:bCs w:val="0"/>
          <w:kern w:val="0"/>
          <w:lang w:val="en-US"/>
        </w:rPr>
        <w:fldChar w:fldCharType="begin"/>
      </w:r>
      <w:r>
        <w:rPr>
          <w:rFonts w:hint="eastAsia"/>
          <w:b w:val="0"/>
          <w:bCs w:val="0"/>
          <w:kern w:val="0"/>
          <w:lang w:val="en-US"/>
        </w:rPr>
        <w:instrText xml:space="preserve"> REF _Ref11596 \h </w:instrText>
      </w:r>
      <w:r>
        <w:rPr>
          <w:b w:val="0"/>
          <w:bCs w:val="0"/>
          <w:kern w:val="0"/>
          <w:lang w:val="en-US"/>
        </w:rPr>
        <w:instrText xml:space="preserve"> \* MERGEFORMAT </w:instrText>
      </w:r>
      <w:r>
        <w:rPr>
          <w:rFonts w:hint="eastAsia"/>
          <w:b w:val="0"/>
          <w:bCs w:val="0"/>
          <w:kern w:val="0"/>
          <w:lang w:val="en-US"/>
        </w:rPr>
      </w:r>
      <w:r>
        <w:rPr>
          <w:rFonts w:hint="eastAsia"/>
          <w:b w:val="0"/>
          <w:bCs w:val="0"/>
          <w:kern w:val="0"/>
          <w:lang w:val="en-US"/>
        </w:rPr>
        <w:fldChar w:fldCharType="separate"/>
      </w:r>
      <w:r>
        <w:rPr>
          <w:b w:val="0"/>
          <w:szCs w:val="22"/>
        </w:rPr>
        <w:t>Appendix</w:t>
      </w:r>
      <w:r>
        <w:rPr>
          <w:rFonts w:hint="eastAsia"/>
          <w:b w:val="0"/>
          <w:bCs w:val="0"/>
          <w:kern w:val="0"/>
          <w:lang w:val="en-US"/>
        </w:rPr>
        <w:fldChar w:fldCharType="end"/>
      </w:r>
      <w:r>
        <w:rPr>
          <w:rFonts w:hint="eastAsia"/>
          <w:b w:val="0"/>
          <w:bCs w:val="0"/>
          <w:kern w:val="0"/>
          <w:lang w:val="en-US"/>
        </w:rPr>
        <w:t>.</w:t>
      </w:r>
    </w:p>
    <w:p w:rsidR="00AB1830" w:rsidRDefault="004A6CD9">
      <w:pPr>
        <w:numPr>
          <w:ilvl w:val="3"/>
          <w:numId w:val="0"/>
        </w:numPr>
        <w:spacing w:after="120" w:line="240" w:lineRule="auto"/>
        <w:ind w:leftChars="200" w:left="440"/>
        <w:jc w:val="center"/>
        <w:rPr>
          <w:rFonts w:ascii="Times New Roman" w:eastAsia="宋体" w:hAnsi="Times New Roman" w:cs="Times New Roman"/>
          <w:b/>
          <w:bCs/>
          <w:kern w:val="2"/>
          <w:sz w:val="20"/>
          <w:szCs w:val="20"/>
          <w:lang w:val="en-GB"/>
        </w:rPr>
      </w:pPr>
      <w:r>
        <w:rPr>
          <w:noProof/>
        </w:rPr>
        <w:drawing>
          <wp:inline distT="0" distB="0" distL="114300" distR="114300">
            <wp:extent cx="3098800" cy="2324100"/>
            <wp:effectExtent l="0" t="0" r="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8"/>
                    <a:stretch>
                      <a:fillRect/>
                    </a:stretch>
                  </pic:blipFill>
                  <pic:spPr>
                    <a:xfrm>
                      <a:off x="0" y="0"/>
                      <a:ext cx="3098800" cy="2324100"/>
                    </a:xfrm>
                    <a:prstGeom prst="rect">
                      <a:avLst/>
                    </a:prstGeom>
                    <a:noFill/>
                    <a:ln>
                      <a:noFill/>
                    </a:ln>
                  </pic:spPr>
                </pic:pic>
              </a:graphicData>
            </a:graphic>
          </wp:inline>
        </w:drawing>
      </w:r>
    </w:p>
    <w:p w:rsidR="00AB1830" w:rsidRDefault="004A6CD9">
      <w:pPr>
        <w:numPr>
          <w:ilvl w:val="3"/>
          <w:numId w:val="0"/>
        </w:numPr>
        <w:spacing w:after="120" w:line="240" w:lineRule="auto"/>
        <w:ind w:leftChars="200" w:left="440"/>
        <w:jc w:val="center"/>
        <w:rPr>
          <w:rFonts w:ascii="Times New Roman" w:eastAsia="宋体" w:hAnsi="Times New Roman" w:cs="Times New Roman"/>
          <w:b/>
          <w:bCs/>
          <w:kern w:val="2"/>
          <w:sz w:val="20"/>
          <w:szCs w:val="20"/>
          <w:lang w:val="en-GB"/>
        </w:rPr>
      </w:pPr>
      <w:bookmarkStart w:id="5" w:name="_Ref10701"/>
      <w:r>
        <w:rPr>
          <w:rFonts w:ascii="Times New Roman" w:eastAsia="宋体" w:hAnsi="Times New Roman" w:cs="Times New Roman" w:hint="eastAsia"/>
          <w:b/>
          <w:bCs/>
          <w:kern w:val="2"/>
          <w:sz w:val="20"/>
          <w:szCs w:val="20"/>
          <w:lang w:val="en-GB"/>
        </w:rPr>
        <w:t xml:space="preserve">Figure </w:t>
      </w:r>
      <w:r>
        <w:rPr>
          <w:rFonts w:ascii="Times New Roman" w:eastAsia="宋体" w:hAnsi="Times New Roman" w:cs="Times New Roman" w:hint="eastAsia"/>
          <w:b/>
          <w:bCs/>
          <w:kern w:val="2"/>
          <w:sz w:val="20"/>
          <w:szCs w:val="20"/>
          <w:lang w:val="en-GB"/>
        </w:rPr>
        <w:fldChar w:fldCharType="begin"/>
      </w:r>
      <w:r>
        <w:rPr>
          <w:rFonts w:ascii="Times New Roman" w:eastAsia="宋体" w:hAnsi="Times New Roman" w:cs="Times New Roman" w:hint="eastAsia"/>
          <w:b/>
          <w:bCs/>
          <w:kern w:val="2"/>
          <w:sz w:val="20"/>
          <w:szCs w:val="20"/>
          <w:lang w:val="en-GB"/>
        </w:rPr>
        <w:instrText xml:space="preserve"> SEQ Figure \* ARABIC </w:instrText>
      </w:r>
      <w:r>
        <w:rPr>
          <w:rFonts w:ascii="Times New Roman" w:eastAsia="宋体" w:hAnsi="Times New Roman" w:cs="Times New Roman" w:hint="eastAsia"/>
          <w:b/>
          <w:bCs/>
          <w:kern w:val="2"/>
          <w:sz w:val="20"/>
          <w:szCs w:val="20"/>
          <w:lang w:val="en-GB"/>
        </w:rPr>
        <w:fldChar w:fldCharType="separate"/>
      </w:r>
      <w:r>
        <w:rPr>
          <w:rFonts w:ascii="Times New Roman" w:eastAsia="宋体" w:hAnsi="Times New Roman" w:cs="Times New Roman" w:hint="eastAsia"/>
          <w:b/>
          <w:bCs/>
          <w:kern w:val="2"/>
          <w:sz w:val="20"/>
          <w:szCs w:val="20"/>
          <w:lang w:val="en-GB"/>
        </w:rPr>
        <w:t>1</w:t>
      </w:r>
      <w:r>
        <w:rPr>
          <w:rFonts w:ascii="Times New Roman" w:eastAsia="宋体" w:hAnsi="Times New Roman" w:cs="Times New Roman" w:hint="eastAsia"/>
          <w:b/>
          <w:bCs/>
          <w:kern w:val="2"/>
          <w:sz w:val="20"/>
          <w:szCs w:val="20"/>
          <w:lang w:val="en-GB"/>
        </w:rPr>
        <w:fldChar w:fldCharType="end"/>
      </w:r>
      <w:bookmarkEnd w:id="5"/>
      <w:r>
        <w:rPr>
          <w:rFonts w:ascii="Times New Roman" w:eastAsia="宋体" w:hAnsi="Times New Roman" w:cs="Times New Roman" w:hint="eastAsia"/>
          <w:b/>
          <w:bCs/>
          <w:kern w:val="2"/>
          <w:sz w:val="20"/>
          <w:szCs w:val="20"/>
          <w:lang w:val="en-GB"/>
        </w:rPr>
        <w:t xml:space="preserve"> Performance result of PRACH format 2 with enhanced repetitions</w:t>
      </w:r>
    </w:p>
    <w:p w:rsidR="00AB1830" w:rsidRDefault="004A6CD9">
      <w:pPr>
        <w:numPr>
          <w:ilvl w:val="3"/>
          <w:numId w:val="0"/>
        </w:numPr>
        <w:spacing w:after="120" w:line="240" w:lineRule="auto"/>
        <w:ind w:leftChars="200" w:left="440"/>
        <w:jc w:val="both"/>
        <w:rPr>
          <w:rFonts w:ascii="Times New Roman" w:eastAsia="宋体" w:hAnsi="Times New Roman" w:cs="Times New Roman"/>
          <w:b/>
          <w:bCs/>
          <w:kern w:val="2"/>
          <w:sz w:val="20"/>
          <w:szCs w:val="20"/>
          <w:lang w:val="en-GB"/>
        </w:rPr>
      </w:pPr>
      <w:r>
        <w:rPr>
          <w:rFonts w:ascii="Times New Roman" w:eastAsia="宋体" w:hAnsi="Times New Roman" w:cs="Times New Roman" w:hint="eastAsia"/>
          <w:sz w:val="20"/>
          <w:szCs w:val="20"/>
        </w:rPr>
        <w:t xml:space="preserve">As can be observed from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_Ref10701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bCs/>
          <w:kern w:val="2"/>
          <w:sz w:val="20"/>
          <w:szCs w:val="20"/>
          <w:lang w:val="en-GB"/>
        </w:rPr>
        <w:t xml:space="preserve">Figure </w:t>
      </w:r>
      <w:r>
        <w:rPr>
          <w:rFonts w:ascii="Times New Roman" w:eastAsia="宋体" w:hAnsi="Times New Roman" w:cs="Times New Roman"/>
          <w:bCs/>
          <w:kern w:val="2"/>
          <w:sz w:val="20"/>
          <w:szCs w:val="20"/>
          <w:lang w:val="en-GB"/>
        </w:rPr>
        <w:t>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with consideration of 200Hz frequency offset, the required SNR</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at 1% miss detection rate are</w:t>
      </w:r>
      <w:r>
        <w:rPr>
          <w:rFonts w:ascii="Times New Roman" w:eastAsia="宋体" w:hAnsi="Times New Roman" w:cs="Times New Roman"/>
          <w:sz w:val="20"/>
          <w:szCs w:val="20"/>
        </w:rPr>
        <w:t xml:space="preserve"> -19.9 dB, -22 dB to -24 dB correspond to the sequence repetitions of 4, 8 to 16, respectively. Since </w:t>
      </w:r>
      <w:r>
        <w:rPr>
          <w:rFonts w:ascii="Times New Roman" w:eastAsia="宋体" w:hAnsi="Times New Roman" w:cs="Times New Roman" w:hint="eastAsia"/>
          <w:sz w:val="20"/>
          <w:szCs w:val="20"/>
        </w:rPr>
        <w:t xml:space="preserve">sequence length of PRACH format 2 is 839 with SCS of </w:t>
      </w:r>
      <w:r>
        <w:rPr>
          <w:rFonts w:ascii="Times New Roman" w:eastAsia="宋体" w:hAnsi="Times New Roman" w:cs="Times New Roman"/>
          <w:sz w:val="20"/>
          <w:szCs w:val="20"/>
        </w:rPr>
        <w:t>1.25 kHz</w:t>
      </w:r>
      <w:r>
        <w:rPr>
          <w:rFonts w:ascii="Times New Roman" w:eastAsia="宋体" w:hAnsi="Times New Roman" w:cs="Times New Roman" w:hint="eastAsia"/>
          <w:sz w:val="20"/>
          <w:szCs w:val="20"/>
        </w:rPr>
        <w:t xml:space="preserve">, the CNR can be </w:t>
      </w:r>
      <w:r>
        <w:rPr>
          <w:rFonts w:ascii="Times New Roman" w:eastAsia="宋体" w:hAnsi="Times New Roman" w:cs="Times New Roman"/>
          <w:sz w:val="20"/>
          <w:szCs w:val="20"/>
        </w:rPr>
        <w:t>calculated</w:t>
      </w:r>
      <w:r>
        <w:rPr>
          <w:rFonts w:ascii="Times New Roman" w:eastAsia="宋体" w:hAnsi="Times New Roman" w:cs="Times New Roman" w:hint="eastAsia"/>
          <w:sz w:val="20"/>
          <w:szCs w:val="20"/>
        </w:rPr>
        <w:t xml:space="preserve"> with the bandwidth of 1.04MHz for coverage evaluation. </w:t>
      </w:r>
    </w:p>
    <w:p w:rsidR="00AB1830" w:rsidRDefault="004A6CD9">
      <w:pPr>
        <w:pStyle w:val="a3"/>
      </w:pPr>
      <w:bookmarkStart w:id="6" w:name="_Ref10890"/>
      <w:r>
        <w:t xml:space="preserve">Table </w:t>
      </w:r>
      <w:r>
        <w:fldChar w:fldCharType="begin"/>
      </w:r>
      <w:r>
        <w:instrText xml:space="preserve"> SEQ Table \* ARABIC </w:instrText>
      </w:r>
      <w:r>
        <w:fldChar w:fldCharType="separate"/>
      </w:r>
      <w:r>
        <w:t>2</w:t>
      </w:r>
      <w:r>
        <w:fldChar w:fldCharType="end"/>
      </w:r>
      <w:bookmarkEnd w:id="6"/>
      <w:r>
        <w:rPr>
          <w:rFonts w:hint="eastAsia"/>
        </w:rPr>
        <w:t xml:space="preserve"> Supported elevation angle on PRACH format 2 for targeted scenarios</w:t>
      </w:r>
    </w:p>
    <w:tbl>
      <w:tblPr>
        <w:tblStyle w:val="ab"/>
        <w:tblW w:w="0" w:type="auto"/>
        <w:jc w:val="center"/>
        <w:tblLook w:val="04A0" w:firstRow="1" w:lastRow="0" w:firstColumn="1" w:lastColumn="0" w:noHBand="0" w:noVBand="1"/>
      </w:tblPr>
      <w:tblGrid>
        <w:gridCol w:w="594"/>
        <w:gridCol w:w="2093"/>
        <w:gridCol w:w="630"/>
        <w:gridCol w:w="630"/>
        <w:gridCol w:w="630"/>
        <w:gridCol w:w="630"/>
        <w:gridCol w:w="630"/>
        <w:gridCol w:w="630"/>
        <w:gridCol w:w="630"/>
        <w:gridCol w:w="630"/>
        <w:gridCol w:w="630"/>
      </w:tblGrid>
      <w:tr w:rsidR="00AB1830">
        <w:trPr>
          <w:trHeight w:val="452"/>
          <w:jc w:val="center"/>
        </w:trPr>
        <w:tc>
          <w:tcPr>
            <w:tcW w:w="0" w:type="auto"/>
            <w:gridSpan w:val="2"/>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lastRenderedPageBreak/>
              <w:t>Elevation angle (degree)</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12.5</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30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40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50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60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70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80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90</w:t>
            </w:r>
          </w:p>
        </w:tc>
      </w:tr>
      <w:tr w:rsidR="00AB1830">
        <w:trPr>
          <w:trHeight w:val="452"/>
          <w:jc w:val="center"/>
        </w:trPr>
        <w:tc>
          <w:tcPr>
            <w:tcW w:w="0" w:type="auto"/>
            <w:gridSpan w:val="2"/>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Required SNR(dB) with 4 repetitions</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-19.9</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-19.9</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-19.9</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-19.9</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-19.9</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-19.9</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-19.9</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-19.9</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-19.9</w:t>
            </w:r>
          </w:p>
        </w:tc>
      </w:tr>
      <w:tr w:rsidR="00AB1830">
        <w:trPr>
          <w:trHeight w:val="452"/>
          <w:jc w:val="center"/>
        </w:trPr>
        <w:tc>
          <w:tcPr>
            <w:tcW w:w="0" w:type="auto"/>
            <w:gridSpan w:val="2"/>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Required SNR(dB) with 8 repetitions</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-22.00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-22.00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-22.00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-22.00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-22.00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-22.00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-22.00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-22.00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-22.00</w:t>
            </w:r>
          </w:p>
        </w:tc>
      </w:tr>
      <w:tr w:rsidR="00AB1830">
        <w:trPr>
          <w:trHeight w:val="452"/>
          <w:jc w:val="center"/>
        </w:trPr>
        <w:tc>
          <w:tcPr>
            <w:tcW w:w="0" w:type="auto"/>
            <w:gridSpan w:val="2"/>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Required SNR(dB) with 16 repetitions</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-24.00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-24.00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-24.00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-24.00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-24.00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-24.00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-24.00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-24.00</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-24.00</w:t>
            </w:r>
          </w:p>
        </w:tc>
      </w:tr>
      <w:tr w:rsidR="00AB1830">
        <w:trPr>
          <w:trHeight w:val="452"/>
          <w:jc w:val="center"/>
        </w:trPr>
        <w:tc>
          <w:tcPr>
            <w:tcW w:w="0" w:type="auto"/>
            <w:vMerge w:val="restart"/>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Set-2</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CNR (dB) @LEO-1200km</w:t>
            </w:r>
          </w:p>
        </w:tc>
        <w:tc>
          <w:tcPr>
            <w:tcW w:w="0" w:type="auto"/>
            <w:shd w:val="clear" w:color="auto" w:fill="auto"/>
            <w:vAlign w:val="center"/>
          </w:tcPr>
          <w:p w:rsidR="00AB1830" w:rsidRDefault="00AB1830">
            <w:pPr>
              <w:pStyle w:val="a9"/>
              <w:jc w:val="center"/>
              <w:rPr>
                <w:rFonts w:ascii="Times New Roman" w:eastAsia="宋体" w:hAnsi="Times New Roman"/>
                <w:sz w:val="16"/>
                <w:szCs w:val="20"/>
              </w:rPr>
            </w:pPr>
          </w:p>
        </w:tc>
        <w:tc>
          <w:tcPr>
            <w:tcW w:w="0" w:type="auto"/>
            <w:shd w:val="clear" w:color="auto" w:fill="auto"/>
            <w:vAlign w:val="center"/>
          </w:tcPr>
          <w:p w:rsidR="00AB1830" w:rsidRDefault="00AB1830">
            <w:pPr>
              <w:pStyle w:val="a9"/>
              <w:jc w:val="center"/>
              <w:rPr>
                <w:rFonts w:ascii="Times New Roman" w:eastAsia="宋体" w:hAnsi="Times New Roman"/>
                <w:sz w:val="16"/>
                <w:szCs w:val="20"/>
              </w:rPr>
            </w:pPr>
          </w:p>
        </w:tc>
        <w:tc>
          <w:tcPr>
            <w:tcW w:w="0" w:type="auto"/>
            <w:shd w:val="clear" w:color="auto" w:fill="FFFF0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-21.22</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-19.76</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-18.63</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-17.78</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-17.2</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-16.86</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-16.75</w:t>
            </w:r>
          </w:p>
        </w:tc>
      </w:tr>
      <w:tr w:rsidR="00AB1830">
        <w:trPr>
          <w:trHeight w:val="452"/>
          <w:jc w:val="center"/>
        </w:trPr>
        <w:tc>
          <w:tcPr>
            <w:tcW w:w="0" w:type="auto"/>
            <w:vMerge/>
            <w:vAlign w:val="center"/>
          </w:tcPr>
          <w:p w:rsidR="00AB1830" w:rsidRDefault="00AB1830">
            <w:pPr>
              <w:pStyle w:val="a9"/>
              <w:jc w:val="center"/>
              <w:rPr>
                <w:rFonts w:ascii="Times New Roman" w:eastAsia="宋体" w:hAnsi="Times New Roman"/>
                <w:sz w:val="16"/>
                <w:szCs w:val="20"/>
              </w:rPr>
            </w:pP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CNR (dB) @LEO-600km</w:t>
            </w:r>
          </w:p>
        </w:tc>
        <w:tc>
          <w:tcPr>
            <w:tcW w:w="0" w:type="auto"/>
            <w:shd w:val="clear" w:color="auto" w:fill="auto"/>
            <w:vAlign w:val="center"/>
          </w:tcPr>
          <w:p w:rsidR="00AB1830" w:rsidRDefault="00AB1830">
            <w:pPr>
              <w:pStyle w:val="a9"/>
              <w:jc w:val="center"/>
              <w:rPr>
                <w:rFonts w:ascii="Times New Roman" w:eastAsia="宋体" w:hAnsi="Times New Roman"/>
                <w:sz w:val="16"/>
                <w:szCs w:val="20"/>
              </w:rPr>
            </w:pPr>
          </w:p>
        </w:tc>
        <w:tc>
          <w:tcPr>
            <w:tcW w:w="0" w:type="auto"/>
            <w:shd w:val="clear" w:color="auto" w:fill="auto"/>
            <w:vAlign w:val="center"/>
          </w:tcPr>
          <w:p w:rsidR="00AB1830" w:rsidRDefault="00AB1830">
            <w:pPr>
              <w:pStyle w:val="a9"/>
              <w:jc w:val="center"/>
              <w:rPr>
                <w:rFonts w:ascii="Times New Roman" w:eastAsia="宋体" w:hAnsi="Times New Roman"/>
                <w:sz w:val="16"/>
                <w:szCs w:val="20"/>
              </w:rPr>
            </w:pP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-15.83</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-14.1</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-12.8</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-11.86</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-11.22</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-10.85</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-10.73</w:t>
            </w:r>
          </w:p>
        </w:tc>
      </w:tr>
      <w:tr w:rsidR="00AB1830">
        <w:trPr>
          <w:trHeight w:val="452"/>
          <w:jc w:val="center"/>
        </w:trPr>
        <w:tc>
          <w:tcPr>
            <w:tcW w:w="0" w:type="auto"/>
            <w:vMerge/>
            <w:vAlign w:val="center"/>
          </w:tcPr>
          <w:p w:rsidR="00AB1830" w:rsidRDefault="00AB1830">
            <w:pPr>
              <w:pStyle w:val="a9"/>
              <w:jc w:val="center"/>
              <w:rPr>
                <w:rFonts w:ascii="Times New Roman" w:eastAsia="宋体" w:hAnsi="Times New Roman"/>
                <w:sz w:val="16"/>
                <w:szCs w:val="20"/>
              </w:rPr>
            </w:pP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CNR (dB) @GEO</w:t>
            </w:r>
          </w:p>
        </w:tc>
        <w:tc>
          <w:tcPr>
            <w:tcW w:w="0" w:type="auto"/>
            <w:shd w:val="clear" w:color="auto" w:fill="auto"/>
            <w:vAlign w:val="center"/>
          </w:tcPr>
          <w:p w:rsidR="00AB1830" w:rsidRDefault="00AB1830">
            <w:pPr>
              <w:pStyle w:val="a9"/>
              <w:jc w:val="center"/>
              <w:rPr>
                <w:rFonts w:ascii="Times New Roman" w:eastAsia="宋体" w:hAnsi="Times New Roman"/>
                <w:sz w:val="16"/>
                <w:szCs w:val="20"/>
              </w:rPr>
            </w:pPr>
          </w:p>
        </w:tc>
        <w:tc>
          <w:tcPr>
            <w:tcW w:w="0" w:type="auto"/>
            <w:shd w:val="clear" w:color="auto" w:fill="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-28.28</w:t>
            </w:r>
          </w:p>
        </w:tc>
        <w:tc>
          <w:tcPr>
            <w:tcW w:w="0" w:type="auto"/>
            <w:shd w:val="clear" w:color="auto" w:fill="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-28.04</w:t>
            </w:r>
          </w:p>
        </w:tc>
        <w:tc>
          <w:tcPr>
            <w:tcW w:w="0" w:type="auto"/>
            <w:shd w:val="clear" w:color="auto" w:fill="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-27.83</w:t>
            </w:r>
          </w:p>
        </w:tc>
        <w:tc>
          <w:tcPr>
            <w:tcW w:w="0" w:type="auto"/>
            <w:shd w:val="clear" w:color="auto" w:fill="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-27.66</w:t>
            </w:r>
          </w:p>
        </w:tc>
        <w:tc>
          <w:tcPr>
            <w:tcW w:w="0" w:type="auto"/>
            <w:shd w:val="clear" w:color="auto" w:fill="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-27.52</w:t>
            </w:r>
          </w:p>
        </w:tc>
        <w:tc>
          <w:tcPr>
            <w:tcW w:w="0" w:type="auto"/>
            <w:shd w:val="clear" w:color="auto" w:fill="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-27.42</w:t>
            </w:r>
          </w:p>
        </w:tc>
        <w:tc>
          <w:tcPr>
            <w:tcW w:w="0" w:type="auto"/>
            <w:shd w:val="clear" w:color="auto" w:fill="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-27.36</w:t>
            </w:r>
          </w:p>
        </w:tc>
        <w:tc>
          <w:tcPr>
            <w:tcW w:w="0" w:type="auto"/>
            <w:shd w:val="clear" w:color="auto" w:fill="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-27.34</w:t>
            </w:r>
          </w:p>
        </w:tc>
      </w:tr>
      <w:tr w:rsidR="00AB1830">
        <w:trPr>
          <w:trHeight w:val="452"/>
          <w:jc w:val="center"/>
        </w:trPr>
        <w:tc>
          <w:tcPr>
            <w:tcW w:w="0" w:type="auto"/>
            <w:vMerge w:val="restart"/>
            <w:vAlign w:val="center"/>
          </w:tcPr>
          <w:p w:rsidR="00AB1830" w:rsidRDefault="00AB1830">
            <w:pPr>
              <w:pStyle w:val="a9"/>
              <w:jc w:val="center"/>
              <w:rPr>
                <w:rFonts w:ascii="Times New Roman" w:eastAsia="宋体" w:hAnsi="Times New Roman"/>
                <w:sz w:val="16"/>
                <w:szCs w:val="20"/>
              </w:rPr>
            </w:pPr>
          </w:p>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Set-1</w:t>
            </w:r>
          </w:p>
        </w:tc>
        <w:tc>
          <w:tcPr>
            <w:tcW w:w="0" w:type="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CNR (dB) @LEO-1200km</w:t>
            </w:r>
          </w:p>
        </w:tc>
        <w:tc>
          <w:tcPr>
            <w:tcW w:w="0" w:type="auto"/>
            <w:vAlign w:val="center"/>
          </w:tcPr>
          <w:p w:rsidR="00AB1830" w:rsidRDefault="00AB1830">
            <w:pPr>
              <w:pStyle w:val="a9"/>
              <w:jc w:val="center"/>
              <w:rPr>
                <w:rFonts w:ascii="Times New Roman" w:eastAsia="宋体" w:hAnsi="Times New Roman"/>
                <w:sz w:val="16"/>
                <w:szCs w:val="20"/>
              </w:rPr>
            </w:pPr>
          </w:p>
        </w:tc>
        <w:tc>
          <w:tcPr>
            <w:tcW w:w="0" w:type="auto"/>
            <w:vAlign w:val="center"/>
          </w:tcPr>
          <w:p w:rsidR="00AB1830" w:rsidRDefault="00AB1830">
            <w:pPr>
              <w:pStyle w:val="a9"/>
              <w:jc w:val="center"/>
              <w:rPr>
                <w:rFonts w:ascii="Times New Roman" w:eastAsia="宋体" w:hAnsi="Times New Roman"/>
                <w:sz w:val="16"/>
                <w:szCs w:val="20"/>
              </w:rPr>
            </w:pP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-15.22</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-13.76</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-12.63</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-11.78</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-11.2</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-10.86</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-10.75</w:t>
            </w:r>
          </w:p>
        </w:tc>
      </w:tr>
      <w:tr w:rsidR="00AB1830">
        <w:trPr>
          <w:trHeight w:val="452"/>
          <w:jc w:val="center"/>
        </w:trPr>
        <w:tc>
          <w:tcPr>
            <w:tcW w:w="0" w:type="auto"/>
            <w:vMerge/>
            <w:shd w:val="clear" w:color="auto" w:fill="auto"/>
            <w:vAlign w:val="center"/>
          </w:tcPr>
          <w:p w:rsidR="00AB1830" w:rsidRDefault="00AB1830">
            <w:pPr>
              <w:pStyle w:val="a9"/>
              <w:jc w:val="center"/>
              <w:rPr>
                <w:rFonts w:ascii="Times New Roman" w:eastAsia="宋体" w:hAnsi="Times New Roman"/>
                <w:sz w:val="16"/>
                <w:szCs w:val="20"/>
              </w:rPr>
            </w:pPr>
          </w:p>
        </w:tc>
        <w:tc>
          <w:tcPr>
            <w:tcW w:w="0" w:type="auto"/>
            <w:shd w:val="clear" w:color="auto" w:fill="auto"/>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rPr>
              <w:t>CNR (dB) @LEO-600km</w:t>
            </w:r>
          </w:p>
        </w:tc>
        <w:tc>
          <w:tcPr>
            <w:tcW w:w="0" w:type="auto"/>
            <w:shd w:val="clear" w:color="auto" w:fill="auto"/>
            <w:vAlign w:val="center"/>
          </w:tcPr>
          <w:p w:rsidR="00AB1830" w:rsidRDefault="00AB1830">
            <w:pPr>
              <w:pStyle w:val="a9"/>
              <w:jc w:val="center"/>
              <w:rPr>
                <w:rFonts w:ascii="Times New Roman" w:eastAsia="宋体" w:hAnsi="Times New Roman"/>
                <w:sz w:val="16"/>
                <w:szCs w:val="20"/>
              </w:rPr>
            </w:pPr>
          </w:p>
        </w:tc>
        <w:tc>
          <w:tcPr>
            <w:tcW w:w="0" w:type="auto"/>
            <w:shd w:val="clear" w:color="auto" w:fill="auto"/>
            <w:vAlign w:val="center"/>
          </w:tcPr>
          <w:p w:rsidR="00AB1830" w:rsidRDefault="00AB1830">
            <w:pPr>
              <w:pStyle w:val="a9"/>
              <w:jc w:val="center"/>
              <w:rPr>
                <w:rFonts w:ascii="Times New Roman" w:eastAsia="宋体" w:hAnsi="Times New Roman"/>
                <w:sz w:val="16"/>
                <w:szCs w:val="20"/>
              </w:rPr>
            </w:pP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-9.83</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-8.1</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-6.8</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-5.86</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-5.22</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-4.85</w:t>
            </w:r>
          </w:p>
        </w:tc>
        <w:tc>
          <w:tcPr>
            <w:tcW w:w="0" w:type="auto"/>
            <w:shd w:val="clear" w:color="auto" w:fill="92D05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-4.73</w:t>
            </w:r>
          </w:p>
        </w:tc>
      </w:tr>
      <w:tr w:rsidR="00AB1830">
        <w:trPr>
          <w:trHeight w:val="452"/>
          <w:jc w:val="center"/>
        </w:trPr>
        <w:tc>
          <w:tcPr>
            <w:tcW w:w="0" w:type="auto"/>
            <w:vMerge/>
            <w:shd w:val="clear" w:color="auto" w:fill="auto"/>
            <w:vAlign w:val="center"/>
          </w:tcPr>
          <w:p w:rsidR="00AB1830" w:rsidRDefault="00AB1830">
            <w:pPr>
              <w:numPr>
                <w:ilvl w:val="3"/>
                <w:numId w:val="0"/>
              </w:numPr>
              <w:spacing w:after="120" w:line="240" w:lineRule="auto"/>
              <w:ind w:leftChars="200" w:left="440"/>
              <w:rPr>
                <w:rFonts w:ascii="Times New Roman" w:eastAsia="宋体" w:hAnsi="Times New Roman" w:cs="Times New Roman"/>
                <w:sz w:val="16"/>
                <w:szCs w:val="20"/>
              </w:rPr>
            </w:pPr>
          </w:p>
        </w:tc>
        <w:tc>
          <w:tcPr>
            <w:tcW w:w="0" w:type="auto"/>
            <w:shd w:val="clear" w:color="auto" w:fill="auto"/>
            <w:vAlign w:val="center"/>
          </w:tcPr>
          <w:p w:rsidR="00AB1830" w:rsidRDefault="004A6CD9">
            <w:pPr>
              <w:numPr>
                <w:ilvl w:val="3"/>
                <w:numId w:val="0"/>
              </w:numPr>
              <w:spacing w:after="120" w:line="240" w:lineRule="auto"/>
              <w:ind w:leftChars="200" w:left="440"/>
              <w:rPr>
                <w:rFonts w:ascii="Times New Roman" w:eastAsia="宋体" w:hAnsi="Times New Roman" w:cs="Times New Roman"/>
                <w:sz w:val="16"/>
                <w:szCs w:val="20"/>
              </w:rPr>
            </w:pPr>
            <w:r>
              <w:rPr>
                <w:rFonts w:ascii="Times New Roman" w:eastAsia="宋体" w:hAnsi="Times New Roman" w:cs="Times New Roman"/>
                <w:sz w:val="16"/>
                <w:szCs w:val="20"/>
              </w:rPr>
              <w:t>CNR (dB) @GEO</w:t>
            </w:r>
          </w:p>
        </w:tc>
        <w:tc>
          <w:tcPr>
            <w:tcW w:w="0" w:type="auto"/>
            <w:shd w:val="clear" w:color="auto" w:fill="00B0F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-23.5</w:t>
            </w:r>
          </w:p>
        </w:tc>
        <w:tc>
          <w:tcPr>
            <w:tcW w:w="0" w:type="auto"/>
            <w:shd w:val="clear" w:color="auto" w:fill="00B0F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-23.28</w:t>
            </w:r>
          </w:p>
        </w:tc>
        <w:tc>
          <w:tcPr>
            <w:tcW w:w="0" w:type="auto"/>
            <w:shd w:val="clear" w:color="auto" w:fill="00B0F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-23.04</w:t>
            </w:r>
          </w:p>
        </w:tc>
        <w:tc>
          <w:tcPr>
            <w:tcW w:w="0" w:type="auto"/>
            <w:shd w:val="clear" w:color="auto" w:fill="00B0F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-22.83</w:t>
            </w:r>
          </w:p>
        </w:tc>
        <w:tc>
          <w:tcPr>
            <w:tcW w:w="0" w:type="auto"/>
            <w:shd w:val="clear" w:color="auto" w:fill="00B0F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-22.66</w:t>
            </w:r>
          </w:p>
        </w:tc>
        <w:tc>
          <w:tcPr>
            <w:tcW w:w="0" w:type="auto"/>
            <w:shd w:val="clear" w:color="auto" w:fill="00B0F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-22.52</w:t>
            </w:r>
          </w:p>
        </w:tc>
        <w:tc>
          <w:tcPr>
            <w:tcW w:w="0" w:type="auto"/>
            <w:shd w:val="clear" w:color="auto" w:fill="00B0F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-22.42</w:t>
            </w:r>
          </w:p>
        </w:tc>
        <w:tc>
          <w:tcPr>
            <w:tcW w:w="0" w:type="auto"/>
            <w:shd w:val="clear" w:color="auto" w:fill="00B0F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-22.36</w:t>
            </w:r>
          </w:p>
        </w:tc>
        <w:tc>
          <w:tcPr>
            <w:tcW w:w="0" w:type="auto"/>
            <w:shd w:val="clear" w:color="auto" w:fill="00B0F0"/>
            <w:vAlign w:val="center"/>
          </w:tcPr>
          <w:p w:rsidR="00AB1830" w:rsidRDefault="004A6CD9">
            <w:pPr>
              <w:pStyle w:val="a9"/>
              <w:jc w:val="center"/>
              <w:rPr>
                <w:rFonts w:ascii="Times New Roman" w:eastAsia="宋体" w:hAnsi="Times New Roman"/>
                <w:sz w:val="16"/>
                <w:szCs w:val="20"/>
              </w:rPr>
            </w:pPr>
            <w:r>
              <w:rPr>
                <w:rFonts w:ascii="Times New Roman" w:eastAsia="宋体" w:hAnsi="Times New Roman"/>
                <w:sz w:val="16"/>
                <w:szCs w:val="20"/>
                <w:lang w:bidi="ar"/>
              </w:rPr>
              <w:t>-22.34</w:t>
            </w:r>
          </w:p>
        </w:tc>
      </w:tr>
    </w:tbl>
    <w:p w:rsidR="00AB1830" w:rsidRDefault="004A6CD9">
      <w:pPr>
        <w:numPr>
          <w:ilvl w:val="3"/>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_Ref10890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shows </w:t>
      </w:r>
      <w:r>
        <w:rPr>
          <w:rFonts w:ascii="Times New Roman" w:eastAsia="宋体" w:hAnsi="Times New Roman" w:cs="Times New Roman" w:hint="eastAsia"/>
          <w:sz w:val="20"/>
          <w:szCs w:val="20"/>
        </w:rPr>
        <w:t xml:space="preserve">the coverage performance of PRACH format 2, where the </w:t>
      </w:r>
      <w:r>
        <w:rPr>
          <w:rFonts w:ascii="Times New Roman" w:eastAsia="宋体" w:hAnsi="Times New Roman" w:cs="Times New Roman"/>
          <w:sz w:val="20"/>
          <w:szCs w:val="20"/>
        </w:rPr>
        <w:t>applicable</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scenarios</w:t>
      </w:r>
      <w:r>
        <w:rPr>
          <w:rFonts w:ascii="Times New Roman" w:eastAsia="宋体" w:hAnsi="Times New Roman" w:cs="Times New Roman" w:hint="eastAsia"/>
          <w:sz w:val="20"/>
          <w:szCs w:val="20"/>
        </w:rPr>
        <w:t xml:space="preserve"> are highlighted in green, yellow and blue for 4, 8 and 16 repeated </w:t>
      </w:r>
      <w:r>
        <w:rPr>
          <w:rFonts w:ascii="Times New Roman" w:eastAsia="宋体" w:hAnsi="Times New Roman" w:cs="Times New Roman"/>
          <w:sz w:val="20"/>
          <w:szCs w:val="20"/>
        </w:rPr>
        <w:t>sequences, respectively:</w:t>
      </w:r>
      <w:r>
        <w:rPr>
          <w:rFonts w:ascii="Times New Roman" w:eastAsia="宋体" w:hAnsi="Times New Roman" w:cs="Times New Roman" w:hint="eastAsia"/>
          <w:sz w:val="20"/>
          <w:szCs w:val="20"/>
        </w:rPr>
        <w:t xml:space="preserve"> </w:t>
      </w:r>
    </w:p>
    <w:p w:rsidR="00AB1830" w:rsidRDefault="004A6CD9">
      <w:pPr>
        <w:numPr>
          <w:ilvl w:val="3"/>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For PRACH format 2, 30 elevation angle at LEO-1200 with Set-2 cannot be supported due to 1.32 dB gap and GEO scenarios cannot be satisfied since 8.38dB gap cannot be eliminated. As for enhanced PRACH format with 8 repeated sequences, the coverage performance of all LEO scenarios can be guaranteed by the repetition gain of 2dB. Furthermore, the case of GEO with Set-1 can be supported when the sequence repetitions of PRACH format 2 increase to 16. Therefore, enhanced PRACH format 2 with more repetitions should be supported when GEO scenarios are considered.</w:t>
      </w:r>
      <w:r w:rsidR="00AF773D">
        <w:rPr>
          <w:rFonts w:ascii="Times New Roman" w:eastAsia="宋体" w:hAnsi="Times New Roman" w:cs="Times New Roman"/>
          <w:sz w:val="20"/>
          <w:szCs w:val="20"/>
        </w:rPr>
        <w:t xml:space="preserve"> Moreover</w:t>
      </w:r>
      <w:r w:rsidR="00AF773D">
        <w:rPr>
          <w:rFonts w:ascii="Times New Roman" w:eastAsia="宋体" w:hAnsi="Times New Roman" w:cs="Times New Roman" w:hint="eastAsia"/>
          <w:sz w:val="20"/>
          <w:szCs w:val="20"/>
        </w:rPr>
        <w:t>,</w:t>
      </w:r>
      <w:r w:rsidR="00AF773D">
        <w:rPr>
          <w:rFonts w:ascii="Times New Roman" w:eastAsia="宋体" w:hAnsi="Times New Roman" w:cs="Times New Roman"/>
          <w:sz w:val="20"/>
          <w:szCs w:val="20"/>
        </w:rPr>
        <w:t xml:space="preserve"> if the polarization loss (e.g., 3dB) can be mitigated by taking the proper polarization for UL transmission (e.g., based on the indicated polarization in SIB), the CNR can be improved </w:t>
      </w:r>
      <w:r w:rsidR="00B00AB3">
        <w:rPr>
          <w:rFonts w:ascii="Times New Roman" w:eastAsia="宋体" w:hAnsi="Times New Roman" w:cs="Times New Roman"/>
          <w:sz w:val="20"/>
          <w:szCs w:val="20"/>
        </w:rPr>
        <w:t>dramatically to further reduce the performance gap for GEO.</w:t>
      </w:r>
    </w:p>
    <w:p w:rsidR="00AB1830" w:rsidRDefault="004A6CD9">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 xml:space="preserve">Observation </w:t>
      </w:r>
      <w:r>
        <w:rPr>
          <w:rFonts w:ascii="Times New Roman" w:hAnsi="Times New Roman" w:cs="Times New Roman" w:hint="eastAsia"/>
          <w:b/>
          <w:bCs/>
          <w:i/>
          <w:iCs/>
          <w:sz w:val="20"/>
          <w:szCs w:val="20"/>
        </w:rPr>
        <w:t>1</w:t>
      </w:r>
      <w:r>
        <w:rPr>
          <w:rFonts w:ascii="Times New Roman" w:hAnsi="Times New Roman" w:cs="Times New Roman"/>
          <w:b/>
          <w:bCs/>
          <w:i/>
          <w:iCs/>
          <w:sz w:val="20"/>
          <w:szCs w:val="20"/>
        </w:rPr>
        <w:t xml:space="preserve">: </w:t>
      </w:r>
      <w:r>
        <w:rPr>
          <w:rFonts w:ascii="Times New Roman" w:eastAsia="宋体" w:hAnsi="Times New Roman"/>
          <w:bCs/>
          <w:i/>
          <w:sz w:val="20"/>
          <w:szCs w:val="20"/>
        </w:rPr>
        <w:t>E</w:t>
      </w:r>
      <w:r>
        <w:rPr>
          <w:rFonts w:ascii="Times New Roman" w:eastAsia="宋体" w:hAnsi="Times New Roman" w:hint="eastAsia"/>
          <w:bCs/>
          <w:i/>
          <w:sz w:val="20"/>
          <w:szCs w:val="20"/>
        </w:rPr>
        <w:t xml:space="preserve">nhancement should be considered for </w:t>
      </w:r>
      <w:r>
        <w:rPr>
          <w:rFonts w:ascii="Times New Roman" w:eastAsia="宋体" w:hAnsi="Times New Roman"/>
          <w:bCs/>
          <w:i/>
          <w:sz w:val="20"/>
          <w:szCs w:val="20"/>
        </w:rPr>
        <w:t xml:space="preserve">legacy </w:t>
      </w:r>
      <w:r>
        <w:rPr>
          <w:rFonts w:ascii="Times New Roman" w:eastAsia="宋体" w:hAnsi="Times New Roman" w:hint="eastAsia"/>
          <w:bCs/>
          <w:i/>
          <w:sz w:val="20"/>
          <w:szCs w:val="20"/>
        </w:rPr>
        <w:t xml:space="preserve">PRACH </w:t>
      </w:r>
      <w:r>
        <w:rPr>
          <w:rFonts w:ascii="Times New Roman" w:eastAsia="宋体" w:hAnsi="Times New Roman"/>
          <w:bCs/>
          <w:i/>
          <w:sz w:val="20"/>
          <w:szCs w:val="20"/>
        </w:rPr>
        <w:t>format 2 with following coverage gap:</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bCs/>
          <w:i/>
          <w:sz w:val="20"/>
          <w:szCs w:val="20"/>
        </w:rPr>
        <w:t xml:space="preserve">Up to </w:t>
      </w:r>
      <w:r>
        <w:rPr>
          <w:rFonts w:ascii="Times New Roman" w:eastAsia="宋体" w:hAnsi="Times New Roman" w:hint="eastAsia"/>
          <w:bCs/>
          <w:i/>
          <w:sz w:val="20"/>
          <w:szCs w:val="20"/>
        </w:rPr>
        <w:t>1.32dB gap for LEO-1200 with Set-2.</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bCs/>
          <w:i/>
          <w:sz w:val="20"/>
          <w:szCs w:val="20"/>
        </w:rPr>
        <w:t>Up</w:t>
      </w:r>
      <w:r>
        <w:rPr>
          <w:rFonts w:ascii="Times New Roman" w:eastAsia="宋体" w:hAnsi="Times New Roman" w:hint="eastAsia"/>
          <w:bCs/>
          <w:i/>
          <w:sz w:val="20"/>
          <w:szCs w:val="20"/>
        </w:rPr>
        <w:t xml:space="preserve"> to </w:t>
      </w:r>
      <w:r>
        <w:rPr>
          <w:rFonts w:ascii="Times New Roman" w:eastAsia="宋体" w:hAnsi="Times New Roman"/>
          <w:bCs/>
          <w:i/>
          <w:sz w:val="20"/>
          <w:szCs w:val="20"/>
        </w:rPr>
        <w:t xml:space="preserve">3.6 </w:t>
      </w:r>
      <w:r>
        <w:rPr>
          <w:rFonts w:ascii="Times New Roman" w:eastAsia="宋体" w:hAnsi="Times New Roman" w:hint="eastAsia"/>
          <w:bCs/>
          <w:i/>
          <w:sz w:val="20"/>
          <w:szCs w:val="20"/>
        </w:rPr>
        <w:t>dB gap for GEO scenario</w:t>
      </w:r>
      <w:r>
        <w:rPr>
          <w:rFonts w:ascii="Times New Roman" w:eastAsia="宋体" w:hAnsi="Times New Roman"/>
          <w:bCs/>
          <w:i/>
          <w:sz w:val="20"/>
          <w:szCs w:val="20"/>
        </w:rPr>
        <w:t xml:space="preserve"> with Set-1</w:t>
      </w:r>
      <w:r>
        <w:rPr>
          <w:rFonts w:ascii="Times New Roman" w:eastAsia="宋体" w:hAnsi="Times New Roman" w:hint="eastAsia"/>
          <w:bCs/>
          <w:i/>
          <w:sz w:val="20"/>
          <w:szCs w:val="20"/>
        </w:rPr>
        <w:t>.</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bCs/>
          <w:i/>
          <w:sz w:val="20"/>
          <w:szCs w:val="20"/>
        </w:rPr>
        <w:t>Up</w:t>
      </w:r>
      <w:r>
        <w:rPr>
          <w:rFonts w:ascii="Times New Roman" w:eastAsia="宋体" w:hAnsi="Times New Roman" w:hint="eastAsia"/>
          <w:bCs/>
          <w:i/>
          <w:sz w:val="20"/>
          <w:szCs w:val="20"/>
        </w:rPr>
        <w:t xml:space="preserve"> to 8.38dB gap for GEO scenario</w:t>
      </w:r>
      <w:r>
        <w:rPr>
          <w:rFonts w:ascii="Times New Roman" w:eastAsia="宋体" w:hAnsi="Times New Roman"/>
          <w:bCs/>
          <w:i/>
          <w:sz w:val="20"/>
          <w:szCs w:val="20"/>
        </w:rPr>
        <w:t xml:space="preserve"> with Set-2</w:t>
      </w:r>
      <w:r>
        <w:rPr>
          <w:rFonts w:ascii="Times New Roman" w:eastAsia="宋体" w:hAnsi="Times New Roman" w:hint="eastAsia"/>
          <w:bCs/>
          <w:i/>
          <w:sz w:val="20"/>
          <w:szCs w:val="20"/>
        </w:rPr>
        <w:t>.</w:t>
      </w:r>
    </w:p>
    <w:p w:rsidR="00AB1830" w:rsidRDefault="004A6CD9">
      <w:pPr>
        <w:spacing w:line="260" w:lineRule="auto"/>
        <w:ind w:leftChars="200" w:left="440"/>
        <w:rPr>
          <w:rFonts w:ascii="Times New Roman" w:eastAsia="宋体" w:hAnsi="Times New Roman"/>
          <w:bCs/>
          <w:i/>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1</w:t>
      </w:r>
      <w:r>
        <w:rPr>
          <w:rFonts w:ascii="Times New Roman" w:hAnsi="Times New Roman" w:cs="Times New Roman"/>
          <w:b/>
          <w:bCs/>
          <w:i/>
          <w:iCs/>
          <w:sz w:val="20"/>
          <w:szCs w:val="20"/>
        </w:rPr>
        <w:t xml:space="preserve">: </w:t>
      </w:r>
      <w:r>
        <w:rPr>
          <w:rFonts w:ascii="Times New Roman" w:hAnsi="Times New Roman" w:cs="Times New Roman"/>
          <w:bCs/>
          <w:i/>
          <w:iCs/>
          <w:sz w:val="20"/>
          <w:szCs w:val="20"/>
        </w:rPr>
        <w:t xml:space="preserve">Following approaches can be considered to optimize the coverage </w:t>
      </w:r>
      <w:r>
        <w:rPr>
          <w:rFonts w:ascii="Times New Roman" w:eastAsia="宋体" w:hAnsi="Times New Roman" w:hint="eastAsia"/>
          <w:bCs/>
          <w:i/>
          <w:sz w:val="20"/>
          <w:szCs w:val="20"/>
        </w:rPr>
        <w:t>of</w:t>
      </w:r>
      <w:r>
        <w:rPr>
          <w:rFonts w:ascii="Times New Roman" w:eastAsia="宋体" w:hAnsi="Times New Roman"/>
          <w:bCs/>
          <w:i/>
          <w:sz w:val="20"/>
          <w:szCs w:val="20"/>
        </w:rPr>
        <w:t xml:space="preserve"> </w:t>
      </w:r>
      <w:r>
        <w:rPr>
          <w:rFonts w:ascii="Times New Roman" w:eastAsia="宋体" w:hAnsi="Times New Roman" w:hint="eastAsia"/>
          <w:bCs/>
          <w:i/>
          <w:sz w:val="20"/>
          <w:szCs w:val="20"/>
        </w:rPr>
        <w:t>PRACH format 2</w:t>
      </w:r>
      <w:r>
        <w:rPr>
          <w:rFonts w:ascii="Times New Roman" w:eastAsia="宋体" w:hAnsi="Times New Roman"/>
          <w:bCs/>
          <w:i/>
          <w:sz w:val="20"/>
          <w:szCs w:val="20"/>
        </w:rPr>
        <w:t xml:space="preserve"> for GEO</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bCs/>
          <w:i/>
          <w:sz w:val="20"/>
          <w:szCs w:val="20"/>
        </w:rPr>
        <w:t>Larger</w:t>
      </w:r>
      <w:r>
        <w:rPr>
          <w:rFonts w:ascii="Times New Roman" w:eastAsia="宋体" w:hAnsi="Times New Roman" w:hint="eastAsia"/>
          <w:bCs/>
          <w:i/>
          <w:sz w:val="20"/>
          <w:szCs w:val="20"/>
        </w:rPr>
        <w:t xml:space="preserve"> repetitions</w:t>
      </w:r>
      <w:r>
        <w:rPr>
          <w:rFonts w:ascii="Times New Roman" w:eastAsia="宋体" w:hAnsi="Times New Roman"/>
          <w:bCs/>
          <w:i/>
          <w:sz w:val="20"/>
          <w:szCs w:val="20"/>
        </w:rPr>
        <w:t xml:space="preserve"> (e.g., 16)</w:t>
      </w:r>
      <w:r>
        <w:rPr>
          <w:rFonts w:ascii="Times New Roman" w:eastAsia="宋体" w:hAnsi="Times New Roman" w:hint="eastAsia"/>
          <w:bCs/>
          <w:i/>
          <w:sz w:val="20"/>
          <w:szCs w:val="20"/>
        </w:rPr>
        <w:t>.</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bCs/>
          <w:i/>
          <w:sz w:val="20"/>
          <w:szCs w:val="20"/>
        </w:rPr>
        <w:t>Polarization matching between UE and gNB to overcome the polarization loss</w:t>
      </w:r>
      <w:r>
        <w:rPr>
          <w:rFonts w:ascii="Times New Roman" w:eastAsia="宋体" w:hAnsi="Times New Roman" w:hint="eastAsia"/>
          <w:bCs/>
          <w:i/>
          <w:sz w:val="20"/>
          <w:szCs w:val="20"/>
        </w:rPr>
        <w:t>.</w:t>
      </w:r>
    </w:p>
    <w:p w:rsidR="00AB1830" w:rsidRDefault="004A6CD9">
      <w:pPr>
        <w:pStyle w:val="3"/>
        <w:numPr>
          <w:ilvl w:val="1"/>
          <w:numId w:val="1"/>
        </w:numPr>
        <w:ind w:left="0" w:firstLine="0"/>
        <w:rPr>
          <w:rFonts w:ascii="Arial" w:eastAsia="黑体" w:hAnsi="Arial"/>
          <w:b/>
          <w:bCs/>
          <w:sz w:val="24"/>
          <w:szCs w:val="24"/>
          <w:lang w:eastAsia="zh-CN"/>
        </w:rPr>
      </w:pPr>
      <w:r>
        <w:rPr>
          <w:rFonts w:ascii="Arial" w:eastAsia="黑体" w:hAnsi="Arial" w:hint="eastAsia"/>
          <w:b/>
          <w:bCs/>
          <w:sz w:val="24"/>
          <w:szCs w:val="24"/>
          <w:lang w:eastAsia="zh-CN"/>
        </w:rPr>
        <w:t>Msg3</w:t>
      </w:r>
    </w:p>
    <w:p w:rsidR="00AB1830" w:rsidRDefault="004A6CD9">
      <w:pPr>
        <w:pStyle w:val="a3"/>
        <w:numPr>
          <w:ilvl w:val="3"/>
          <w:numId w:val="0"/>
        </w:numPr>
        <w:ind w:leftChars="200" w:left="440"/>
        <w:jc w:val="both"/>
        <w:rPr>
          <w:b w:val="0"/>
          <w:bCs w:val="0"/>
          <w:kern w:val="0"/>
          <w:lang w:val="en-US"/>
        </w:rPr>
      </w:pPr>
      <w:r>
        <w:rPr>
          <w:rFonts w:hint="eastAsia"/>
          <w:b w:val="0"/>
          <w:bCs w:val="0"/>
          <w:kern w:val="0"/>
          <w:lang w:val="en-US"/>
        </w:rPr>
        <w:t xml:space="preserve">To evaluate coverage requirement of PUSCH Msg3, maximum of 16 repetitions supported in Rel-17 and TBS of 56 bits are considered in the simulation. For achieving better coverage, MCS index with lower code rate for the determination of TBS is utilized by Table 5.1.3.1-3 in </w:t>
      </w:r>
      <w:r>
        <w:rPr>
          <w:rFonts w:hint="eastAsia"/>
          <w:b w:val="0"/>
          <w:bCs w:val="0"/>
          <w:kern w:val="0"/>
          <w:lang w:val="en-US"/>
        </w:rPr>
        <w:fldChar w:fldCharType="begin"/>
      </w:r>
      <w:r>
        <w:rPr>
          <w:rFonts w:hint="eastAsia"/>
          <w:b w:val="0"/>
          <w:bCs w:val="0"/>
          <w:kern w:val="0"/>
          <w:lang w:val="en-US"/>
        </w:rPr>
        <w:instrText xml:space="preserve"> REF _Ref11488 \n \h </w:instrText>
      </w:r>
      <w:r>
        <w:rPr>
          <w:b w:val="0"/>
          <w:bCs w:val="0"/>
          <w:kern w:val="0"/>
          <w:lang w:val="en-US"/>
        </w:rPr>
        <w:instrText xml:space="preserve"> \* MERGEFORMAT </w:instrText>
      </w:r>
      <w:r>
        <w:rPr>
          <w:rFonts w:hint="eastAsia"/>
          <w:b w:val="0"/>
          <w:bCs w:val="0"/>
          <w:kern w:val="0"/>
          <w:lang w:val="en-US"/>
        </w:rPr>
      </w:r>
      <w:r>
        <w:rPr>
          <w:rFonts w:hint="eastAsia"/>
          <w:b w:val="0"/>
          <w:bCs w:val="0"/>
          <w:kern w:val="0"/>
          <w:lang w:val="en-US"/>
        </w:rPr>
        <w:fldChar w:fldCharType="separate"/>
      </w:r>
      <w:r>
        <w:rPr>
          <w:b w:val="0"/>
          <w:bCs w:val="0"/>
          <w:kern w:val="0"/>
          <w:lang w:val="en-US"/>
        </w:rPr>
        <w:t>[3]</w:t>
      </w:r>
      <w:r>
        <w:rPr>
          <w:rFonts w:hint="eastAsia"/>
          <w:b w:val="0"/>
          <w:bCs w:val="0"/>
          <w:kern w:val="0"/>
          <w:lang w:val="en-US"/>
        </w:rPr>
        <w:fldChar w:fldCharType="end"/>
      </w:r>
      <w:r>
        <w:rPr>
          <w:rFonts w:hint="eastAsia"/>
          <w:b w:val="0"/>
          <w:bCs w:val="0"/>
          <w:kern w:val="0"/>
          <w:lang w:val="en-US"/>
        </w:rPr>
        <w:t xml:space="preserve">. The coverage performance without frequency offset and with frequency offset of 200Hz are conducted in this simulation, more detailed simulation assumption is summarized in </w:t>
      </w:r>
      <w:r>
        <w:rPr>
          <w:rFonts w:hint="eastAsia"/>
          <w:b w:val="0"/>
          <w:bCs w:val="0"/>
          <w:kern w:val="0"/>
          <w:lang w:val="en-US"/>
        </w:rPr>
        <w:fldChar w:fldCharType="begin"/>
      </w:r>
      <w:r>
        <w:rPr>
          <w:rFonts w:hint="eastAsia"/>
          <w:b w:val="0"/>
          <w:bCs w:val="0"/>
          <w:kern w:val="0"/>
          <w:lang w:val="en-US"/>
        </w:rPr>
        <w:instrText xml:space="preserve"> REF _Ref11596 \h </w:instrText>
      </w:r>
      <w:r>
        <w:rPr>
          <w:b w:val="0"/>
          <w:bCs w:val="0"/>
          <w:kern w:val="0"/>
          <w:lang w:val="en-US"/>
        </w:rPr>
        <w:instrText xml:space="preserve"> \* MERGEFORMAT </w:instrText>
      </w:r>
      <w:r>
        <w:rPr>
          <w:rFonts w:hint="eastAsia"/>
          <w:b w:val="0"/>
          <w:bCs w:val="0"/>
          <w:kern w:val="0"/>
          <w:lang w:val="en-US"/>
        </w:rPr>
      </w:r>
      <w:r>
        <w:rPr>
          <w:rFonts w:hint="eastAsia"/>
          <w:b w:val="0"/>
          <w:bCs w:val="0"/>
          <w:kern w:val="0"/>
          <w:lang w:val="en-US"/>
        </w:rPr>
        <w:fldChar w:fldCharType="separate"/>
      </w:r>
      <w:r>
        <w:rPr>
          <w:b w:val="0"/>
          <w:szCs w:val="22"/>
        </w:rPr>
        <w:t>Appendix</w:t>
      </w:r>
      <w:r>
        <w:rPr>
          <w:rFonts w:hint="eastAsia"/>
          <w:b w:val="0"/>
          <w:bCs w:val="0"/>
          <w:kern w:val="0"/>
          <w:lang w:val="en-US"/>
        </w:rPr>
        <w:fldChar w:fldCharType="end"/>
      </w:r>
      <w:r>
        <w:rPr>
          <w:rFonts w:hint="eastAsia"/>
          <w:b w:val="0"/>
          <w:bCs w:val="0"/>
          <w:kern w:val="0"/>
          <w:lang w:val="en-US"/>
        </w:rPr>
        <w:t>.</w:t>
      </w:r>
    </w:p>
    <w:p w:rsidR="00AB1830" w:rsidRDefault="004A6CD9">
      <w:pPr>
        <w:jc w:val="center"/>
      </w:pPr>
      <w:r>
        <w:rPr>
          <w:noProof/>
        </w:rPr>
        <w:lastRenderedPageBreak/>
        <w:drawing>
          <wp:inline distT="0" distB="0" distL="114300" distR="114300">
            <wp:extent cx="3142090" cy="2356568"/>
            <wp:effectExtent l="0" t="0" r="1270" b="571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3146445" cy="2359834"/>
                    </a:xfrm>
                    <a:prstGeom prst="rect">
                      <a:avLst/>
                    </a:prstGeom>
                    <a:noFill/>
                    <a:ln>
                      <a:noFill/>
                    </a:ln>
                  </pic:spPr>
                </pic:pic>
              </a:graphicData>
            </a:graphic>
          </wp:inline>
        </w:drawing>
      </w:r>
    </w:p>
    <w:p w:rsidR="00AB1830" w:rsidRDefault="004A6CD9">
      <w:pPr>
        <w:jc w:val="center"/>
        <w:rPr>
          <w:rFonts w:ascii="Times New Roman" w:eastAsia="宋体" w:hAnsi="Times New Roman" w:cs="Times New Roman"/>
          <w:b/>
          <w:bCs/>
          <w:kern w:val="2"/>
          <w:sz w:val="20"/>
          <w:szCs w:val="20"/>
        </w:rPr>
      </w:pPr>
      <w:bookmarkStart w:id="7" w:name="_Ref12206"/>
      <w:r>
        <w:rPr>
          <w:rFonts w:ascii="Times New Roman" w:eastAsia="宋体" w:hAnsi="Times New Roman" w:cs="Times New Roman" w:hint="eastAsia"/>
          <w:b/>
          <w:bCs/>
          <w:kern w:val="2"/>
          <w:sz w:val="20"/>
          <w:szCs w:val="20"/>
        </w:rPr>
        <w:t xml:space="preserve">Figure </w:t>
      </w:r>
      <w:r>
        <w:rPr>
          <w:rFonts w:ascii="Times New Roman" w:eastAsia="宋体" w:hAnsi="Times New Roman" w:cs="Times New Roman" w:hint="eastAsia"/>
          <w:b/>
          <w:bCs/>
          <w:kern w:val="2"/>
          <w:sz w:val="20"/>
          <w:szCs w:val="20"/>
        </w:rPr>
        <w:fldChar w:fldCharType="begin"/>
      </w:r>
      <w:r>
        <w:rPr>
          <w:rFonts w:ascii="Times New Roman" w:eastAsia="宋体" w:hAnsi="Times New Roman" w:cs="Times New Roman" w:hint="eastAsia"/>
          <w:b/>
          <w:bCs/>
          <w:kern w:val="2"/>
          <w:sz w:val="20"/>
          <w:szCs w:val="20"/>
        </w:rPr>
        <w:instrText xml:space="preserve"> SEQ Figure \* ARABIC </w:instrText>
      </w:r>
      <w:r>
        <w:rPr>
          <w:rFonts w:ascii="Times New Roman" w:eastAsia="宋体" w:hAnsi="Times New Roman" w:cs="Times New Roman" w:hint="eastAsia"/>
          <w:b/>
          <w:bCs/>
          <w:kern w:val="2"/>
          <w:sz w:val="20"/>
          <w:szCs w:val="20"/>
        </w:rPr>
        <w:fldChar w:fldCharType="separate"/>
      </w:r>
      <w:r>
        <w:rPr>
          <w:rFonts w:ascii="Times New Roman" w:eastAsia="宋体" w:hAnsi="Times New Roman" w:cs="Times New Roman" w:hint="eastAsia"/>
          <w:b/>
          <w:bCs/>
          <w:kern w:val="2"/>
          <w:sz w:val="20"/>
          <w:szCs w:val="20"/>
        </w:rPr>
        <w:t>2</w:t>
      </w:r>
      <w:r>
        <w:rPr>
          <w:rFonts w:ascii="Times New Roman" w:eastAsia="宋体" w:hAnsi="Times New Roman" w:cs="Times New Roman" w:hint="eastAsia"/>
          <w:b/>
          <w:bCs/>
          <w:kern w:val="2"/>
          <w:sz w:val="20"/>
          <w:szCs w:val="20"/>
        </w:rPr>
        <w:fldChar w:fldCharType="end"/>
      </w:r>
      <w:bookmarkEnd w:id="7"/>
      <w:r>
        <w:rPr>
          <w:rFonts w:ascii="Times New Roman" w:eastAsia="宋体" w:hAnsi="Times New Roman" w:cs="Times New Roman" w:hint="eastAsia"/>
          <w:b/>
          <w:bCs/>
          <w:kern w:val="2"/>
          <w:sz w:val="20"/>
          <w:szCs w:val="20"/>
        </w:rPr>
        <w:t xml:space="preserve"> Performance result of Msg3 with different repetitions</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As can be observed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_Ref12206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bCs/>
          <w:kern w:val="2"/>
          <w:sz w:val="20"/>
          <w:szCs w:val="20"/>
        </w:rPr>
        <w:t xml:space="preserve">Figure </w:t>
      </w:r>
      <w:r>
        <w:rPr>
          <w:rFonts w:ascii="Times New Roman" w:eastAsia="宋体" w:hAnsi="Times New Roman" w:cs="Times New Roman"/>
          <w:bCs/>
          <w:kern w:val="2"/>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with consideration of 200Hz frequency offset, the required SNR at 10% BLER are -0.8 dB, -10dB to -11.8 dB correspond to the Msg3 with no repetition , 16 repetitions and 32 repetitions, respectively. However, lower SNR can be obtained with frequency offset of 0Hz and JCE for the ideal coverage performance. Assuming that the beam forming gain of 3dB can be achieved by antenna configuration of 2T1R, the corresponding coverage gap can be obtained based on the required SNR and CNR i</w:t>
      </w:r>
      <w:r>
        <w:rPr>
          <w:rFonts w:ascii="Times New Roman" w:eastAsia="宋体" w:hAnsi="Times New Roman" w:cs="Times New Roman"/>
          <w:sz w:val="20"/>
          <w:szCs w:val="20"/>
        </w:rPr>
        <w:t xml:space="preserve">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_Ref12370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rsidR="00AB1830" w:rsidRDefault="004A6CD9">
      <w:pPr>
        <w:pStyle w:val="a3"/>
        <w:rPr>
          <w:lang w:val="en-US"/>
        </w:rPr>
      </w:pPr>
      <w:bookmarkStart w:id="8" w:name="_Ref12370"/>
      <w:r>
        <w:t xml:space="preserve">Table </w:t>
      </w:r>
      <w:r>
        <w:fldChar w:fldCharType="begin"/>
      </w:r>
      <w:r>
        <w:instrText xml:space="preserve"> SEQ Table \* ARABIC </w:instrText>
      </w:r>
      <w:r>
        <w:fldChar w:fldCharType="separate"/>
      </w:r>
      <w:r>
        <w:t>3</w:t>
      </w:r>
      <w:r>
        <w:fldChar w:fldCharType="end"/>
      </w:r>
      <w:bookmarkEnd w:id="8"/>
      <w:r>
        <w:rPr>
          <w:rFonts w:hint="eastAsia"/>
        </w:rPr>
        <w:t xml:space="preserve"> </w:t>
      </w:r>
      <w:r>
        <w:rPr>
          <w:rFonts w:hint="eastAsia"/>
          <w:lang w:val="en-US"/>
        </w:rPr>
        <w:t>coverage gap of</w:t>
      </w:r>
      <w:r>
        <w:rPr>
          <w:rFonts w:hint="eastAsia"/>
        </w:rPr>
        <w:t xml:space="preserve"> Msg3 </w:t>
      </w:r>
      <w:r>
        <w:rPr>
          <w:rFonts w:hint="eastAsia"/>
          <w:lang w:val="en-US"/>
        </w:rPr>
        <w:t>with 32 repetitions</w:t>
      </w:r>
      <w:r>
        <w:rPr>
          <w:lang w:val="en-US"/>
        </w:rPr>
        <w:t xml:space="preserve"> without JCE</w:t>
      </w:r>
    </w:p>
    <w:tbl>
      <w:tblPr>
        <w:tblStyle w:val="ab"/>
        <w:tblW w:w="9184" w:type="dxa"/>
        <w:jc w:val="center"/>
        <w:tblLayout w:type="fixed"/>
        <w:tblLook w:val="04A0" w:firstRow="1" w:lastRow="0" w:firstColumn="1" w:lastColumn="0" w:noHBand="0" w:noVBand="1"/>
      </w:tblPr>
      <w:tblGrid>
        <w:gridCol w:w="770"/>
        <w:gridCol w:w="1822"/>
        <w:gridCol w:w="648"/>
        <w:gridCol w:w="777"/>
        <w:gridCol w:w="777"/>
        <w:gridCol w:w="683"/>
        <w:gridCol w:w="683"/>
        <w:gridCol w:w="725"/>
        <w:gridCol w:w="725"/>
        <w:gridCol w:w="787"/>
        <w:gridCol w:w="787"/>
      </w:tblGrid>
      <w:tr w:rsidR="00AB1830">
        <w:trPr>
          <w:trHeight w:val="452"/>
          <w:jc w:val="center"/>
        </w:trPr>
        <w:tc>
          <w:tcPr>
            <w:tcW w:w="2592" w:type="dxa"/>
            <w:gridSpan w:val="2"/>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Elevation angle (degree)</w:t>
            </w:r>
          </w:p>
        </w:tc>
        <w:tc>
          <w:tcPr>
            <w:tcW w:w="648"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12.5</w:t>
            </w:r>
          </w:p>
        </w:tc>
        <w:tc>
          <w:tcPr>
            <w:tcW w:w="777"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20</w:t>
            </w:r>
          </w:p>
        </w:tc>
        <w:tc>
          <w:tcPr>
            <w:tcW w:w="777"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30</w:t>
            </w:r>
          </w:p>
        </w:tc>
        <w:tc>
          <w:tcPr>
            <w:tcW w:w="683"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40</w:t>
            </w:r>
          </w:p>
        </w:tc>
        <w:tc>
          <w:tcPr>
            <w:tcW w:w="683"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50</w:t>
            </w:r>
          </w:p>
        </w:tc>
        <w:tc>
          <w:tcPr>
            <w:tcW w:w="725"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60</w:t>
            </w:r>
          </w:p>
        </w:tc>
        <w:tc>
          <w:tcPr>
            <w:tcW w:w="725"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70</w:t>
            </w:r>
          </w:p>
        </w:tc>
        <w:tc>
          <w:tcPr>
            <w:tcW w:w="787"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80</w:t>
            </w:r>
          </w:p>
        </w:tc>
        <w:tc>
          <w:tcPr>
            <w:tcW w:w="787"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90</w:t>
            </w:r>
          </w:p>
        </w:tc>
      </w:tr>
      <w:tr w:rsidR="00AB1830">
        <w:trPr>
          <w:trHeight w:val="452"/>
          <w:jc w:val="center"/>
        </w:trPr>
        <w:tc>
          <w:tcPr>
            <w:tcW w:w="2592" w:type="dxa"/>
            <w:gridSpan w:val="2"/>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Required SNR(dB) @10% BLER</w:t>
            </w:r>
          </w:p>
        </w:tc>
        <w:tc>
          <w:tcPr>
            <w:tcW w:w="648"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-11.8</w:t>
            </w:r>
          </w:p>
        </w:tc>
        <w:tc>
          <w:tcPr>
            <w:tcW w:w="777"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-11.8</w:t>
            </w:r>
          </w:p>
        </w:tc>
        <w:tc>
          <w:tcPr>
            <w:tcW w:w="777"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-11.8</w:t>
            </w:r>
          </w:p>
        </w:tc>
        <w:tc>
          <w:tcPr>
            <w:tcW w:w="683"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-11.8</w:t>
            </w:r>
          </w:p>
        </w:tc>
        <w:tc>
          <w:tcPr>
            <w:tcW w:w="683"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-11.8</w:t>
            </w:r>
          </w:p>
        </w:tc>
        <w:tc>
          <w:tcPr>
            <w:tcW w:w="725"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-11.8</w:t>
            </w:r>
          </w:p>
        </w:tc>
        <w:tc>
          <w:tcPr>
            <w:tcW w:w="725"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-11.8</w:t>
            </w:r>
          </w:p>
        </w:tc>
        <w:tc>
          <w:tcPr>
            <w:tcW w:w="787"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-11.8</w:t>
            </w:r>
          </w:p>
        </w:tc>
        <w:tc>
          <w:tcPr>
            <w:tcW w:w="787"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-11.8</w:t>
            </w:r>
          </w:p>
        </w:tc>
      </w:tr>
      <w:tr w:rsidR="00AB1830">
        <w:trPr>
          <w:trHeight w:val="452"/>
          <w:jc w:val="center"/>
        </w:trPr>
        <w:tc>
          <w:tcPr>
            <w:tcW w:w="770" w:type="dxa"/>
            <w:vMerge w:val="restart"/>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Set-2</w:t>
            </w:r>
          </w:p>
        </w:tc>
        <w:tc>
          <w:tcPr>
            <w:tcW w:w="1822"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Coverage gap (dB) @LEO-1200km</w:t>
            </w:r>
          </w:p>
        </w:tc>
        <w:tc>
          <w:tcPr>
            <w:tcW w:w="648" w:type="dxa"/>
            <w:vAlign w:val="center"/>
          </w:tcPr>
          <w:p w:rsidR="00AB1830" w:rsidRDefault="00AB1830">
            <w:pPr>
              <w:pStyle w:val="a9"/>
              <w:jc w:val="center"/>
              <w:rPr>
                <w:rFonts w:ascii="Times New Roman" w:eastAsia="宋体" w:hAnsi="Times New Roman"/>
                <w:sz w:val="16"/>
                <w:szCs w:val="18"/>
              </w:rPr>
            </w:pPr>
          </w:p>
        </w:tc>
        <w:tc>
          <w:tcPr>
            <w:tcW w:w="777" w:type="dxa"/>
            <w:vAlign w:val="center"/>
          </w:tcPr>
          <w:p w:rsidR="00AB1830" w:rsidRDefault="00AB1830">
            <w:pPr>
              <w:pStyle w:val="a9"/>
              <w:jc w:val="center"/>
              <w:rPr>
                <w:rFonts w:ascii="Times New Roman" w:eastAsia="宋体" w:hAnsi="Times New Roman"/>
                <w:sz w:val="16"/>
                <w:szCs w:val="18"/>
              </w:rPr>
            </w:pPr>
          </w:p>
        </w:tc>
        <w:tc>
          <w:tcPr>
            <w:tcW w:w="777" w:type="dxa"/>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sz w:val="16"/>
                <w:szCs w:val="18"/>
                <w:lang w:bidi="ar"/>
              </w:rPr>
              <w:t>1.82</w:t>
            </w:r>
          </w:p>
        </w:tc>
        <w:tc>
          <w:tcPr>
            <w:tcW w:w="683" w:type="dxa"/>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sz w:val="16"/>
                <w:szCs w:val="18"/>
                <w:lang w:bidi="ar"/>
              </w:rPr>
              <w:t>0.36</w:t>
            </w:r>
          </w:p>
        </w:tc>
        <w:tc>
          <w:tcPr>
            <w:tcW w:w="683" w:type="dxa"/>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sz w:val="16"/>
                <w:szCs w:val="18"/>
              </w:rPr>
              <w:t>/</w:t>
            </w:r>
          </w:p>
        </w:tc>
        <w:tc>
          <w:tcPr>
            <w:tcW w:w="725"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sz w:val="16"/>
                <w:szCs w:val="18"/>
              </w:rPr>
              <w:t>/</w:t>
            </w:r>
          </w:p>
        </w:tc>
        <w:tc>
          <w:tcPr>
            <w:tcW w:w="725"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sz w:val="16"/>
                <w:szCs w:val="18"/>
              </w:rPr>
              <w:t>/</w:t>
            </w:r>
          </w:p>
        </w:tc>
        <w:tc>
          <w:tcPr>
            <w:tcW w:w="787"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sz w:val="16"/>
                <w:szCs w:val="18"/>
              </w:rPr>
              <w:t>/</w:t>
            </w:r>
          </w:p>
        </w:tc>
        <w:tc>
          <w:tcPr>
            <w:tcW w:w="787"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sz w:val="16"/>
                <w:szCs w:val="18"/>
              </w:rPr>
              <w:t>/</w:t>
            </w:r>
          </w:p>
        </w:tc>
      </w:tr>
      <w:tr w:rsidR="00AB1830">
        <w:trPr>
          <w:trHeight w:val="452"/>
          <w:jc w:val="center"/>
        </w:trPr>
        <w:tc>
          <w:tcPr>
            <w:tcW w:w="770" w:type="dxa"/>
            <w:vMerge/>
            <w:vAlign w:val="center"/>
          </w:tcPr>
          <w:p w:rsidR="00AB1830" w:rsidRDefault="00AB1830">
            <w:pPr>
              <w:pStyle w:val="a9"/>
              <w:jc w:val="center"/>
              <w:rPr>
                <w:rFonts w:ascii="Times New Roman" w:eastAsia="宋体" w:hAnsi="Times New Roman"/>
                <w:sz w:val="16"/>
                <w:szCs w:val="18"/>
              </w:rPr>
            </w:pPr>
          </w:p>
        </w:tc>
        <w:tc>
          <w:tcPr>
            <w:tcW w:w="1822"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Coverage gap (dB)  @LEO-600km</w:t>
            </w:r>
          </w:p>
        </w:tc>
        <w:tc>
          <w:tcPr>
            <w:tcW w:w="648" w:type="dxa"/>
            <w:shd w:val="clear" w:color="auto" w:fill="auto"/>
            <w:vAlign w:val="center"/>
          </w:tcPr>
          <w:p w:rsidR="00AB1830" w:rsidRDefault="00AB1830">
            <w:pPr>
              <w:pStyle w:val="a9"/>
              <w:jc w:val="center"/>
              <w:rPr>
                <w:rFonts w:ascii="Times New Roman" w:eastAsia="宋体" w:hAnsi="Times New Roman"/>
                <w:sz w:val="16"/>
                <w:szCs w:val="18"/>
              </w:rPr>
            </w:pPr>
          </w:p>
        </w:tc>
        <w:tc>
          <w:tcPr>
            <w:tcW w:w="777" w:type="dxa"/>
            <w:shd w:val="clear" w:color="auto" w:fill="auto"/>
            <w:vAlign w:val="center"/>
          </w:tcPr>
          <w:p w:rsidR="00AB1830" w:rsidRDefault="00AB1830">
            <w:pPr>
              <w:pStyle w:val="a9"/>
              <w:jc w:val="center"/>
              <w:rPr>
                <w:rFonts w:ascii="Times New Roman" w:eastAsia="宋体" w:hAnsi="Times New Roman"/>
                <w:sz w:val="16"/>
                <w:szCs w:val="18"/>
              </w:rPr>
            </w:pPr>
          </w:p>
        </w:tc>
        <w:tc>
          <w:tcPr>
            <w:tcW w:w="77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w:t>
            </w:r>
          </w:p>
        </w:tc>
        <w:tc>
          <w:tcPr>
            <w:tcW w:w="683"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w:t>
            </w:r>
          </w:p>
        </w:tc>
        <w:tc>
          <w:tcPr>
            <w:tcW w:w="683"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w:t>
            </w:r>
          </w:p>
        </w:tc>
        <w:tc>
          <w:tcPr>
            <w:tcW w:w="725"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w:t>
            </w:r>
          </w:p>
        </w:tc>
        <w:tc>
          <w:tcPr>
            <w:tcW w:w="725"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w:t>
            </w:r>
          </w:p>
        </w:tc>
        <w:tc>
          <w:tcPr>
            <w:tcW w:w="78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w:t>
            </w:r>
          </w:p>
        </w:tc>
        <w:tc>
          <w:tcPr>
            <w:tcW w:w="78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w:t>
            </w:r>
          </w:p>
        </w:tc>
      </w:tr>
      <w:tr w:rsidR="00AB1830">
        <w:trPr>
          <w:trHeight w:val="452"/>
          <w:jc w:val="center"/>
        </w:trPr>
        <w:tc>
          <w:tcPr>
            <w:tcW w:w="770" w:type="dxa"/>
            <w:vMerge/>
            <w:vAlign w:val="center"/>
          </w:tcPr>
          <w:p w:rsidR="00AB1830" w:rsidRDefault="00AB1830">
            <w:pPr>
              <w:pStyle w:val="a9"/>
              <w:jc w:val="center"/>
              <w:rPr>
                <w:rFonts w:ascii="Times New Roman" w:eastAsia="宋体" w:hAnsi="Times New Roman"/>
                <w:sz w:val="16"/>
                <w:szCs w:val="18"/>
              </w:rPr>
            </w:pPr>
          </w:p>
        </w:tc>
        <w:tc>
          <w:tcPr>
            <w:tcW w:w="1822"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Coverage gap (dB)  @GEO</w:t>
            </w:r>
          </w:p>
        </w:tc>
        <w:tc>
          <w:tcPr>
            <w:tcW w:w="648" w:type="dxa"/>
            <w:shd w:val="clear" w:color="auto" w:fill="auto"/>
            <w:vAlign w:val="center"/>
          </w:tcPr>
          <w:p w:rsidR="00AB1830" w:rsidRDefault="00AB1830">
            <w:pPr>
              <w:pStyle w:val="a9"/>
              <w:jc w:val="center"/>
              <w:rPr>
                <w:rFonts w:ascii="Times New Roman" w:eastAsia="宋体" w:hAnsi="Times New Roman"/>
                <w:sz w:val="16"/>
                <w:szCs w:val="18"/>
              </w:rPr>
            </w:pPr>
          </w:p>
        </w:tc>
        <w:tc>
          <w:tcPr>
            <w:tcW w:w="777"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sz w:val="16"/>
                <w:szCs w:val="18"/>
                <w:lang w:bidi="ar"/>
              </w:rPr>
              <w:t>8.88</w:t>
            </w:r>
          </w:p>
        </w:tc>
        <w:tc>
          <w:tcPr>
            <w:tcW w:w="777"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sz w:val="16"/>
                <w:szCs w:val="18"/>
                <w:lang w:bidi="ar"/>
              </w:rPr>
              <w:t>8.64</w:t>
            </w:r>
          </w:p>
        </w:tc>
        <w:tc>
          <w:tcPr>
            <w:tcW w:w="683"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sz w:val="16"/>
                <w:szCs w:val="18"/>
                <w:lang w:bidi="ar"/>
              </w:rPr>
              <w:t>8.43</w:t>
            </w:r>
          </w:p>
        </w:tc>
        <w:tc>
          <w:tcPr>
            <w:tcW w:w="683"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sz w:val="16"/>
                <w:szCs w:val="18"/>
                <w:lang w:bidi="ar"/>
              </w:rPr>
              <w:t>8.26</w:t>
            </w:r>
          </w:p>
        </w:tc>
        <w:tc>
          <w:tcPr>
            <w:tcW w:w="725"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sz w:val="16"/>
                <w:szCs w:val="18"/>
                <w:lang w:bidi="ar"/>
              </w:rPr>
              <w:t>8.12</w:t>
            </w:r>
          </w:p>
        </w:tc>
        <w:tc>
          <w:tcPr>
            <w:tcW w:w="725"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sz w:val="16"/>
                <w:szCs w:val="18"/>
                <w:lang w:bidi="ar"/>
              </w:rPr>
              <w:t>8.02</w:t>
            </w:r>
          </w:p>
        </w:tc>
        <w:tc>
          <w:tcPr>
            <w:tcW w:w="787"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sz w:val="16"/>
                <w:szCs w:val="18"/>
                <w:lang w:bidi="ar"/>
              </w:rPr>
              <w:t>7.96</w:t>
            </w:r>
          </w:p>
        </w:tc>
        <w:tc>
          <w:tcPr>
            <w:tcW w:w="78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lang w:bidi="ar"/>
              </w:rPr>
              <w:t>7.94</w:t>
            </w:r>
          </w:p>
        </w:tc>
      </w:tr>
      <w:tr w:rsidR="00AB1830">
        <w:trPr>
          <w:trHeight w:val="452"/>
          <w:jc w:val="center"/>
        </w:trPr>
        <w:tc>
          <w:tcPr>
            <w:tcW w:w="770" w:type="dxa"/>
            <w:vMerge w:val="restart"/>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Set-1</w:t>
            </w:r>
          </w:p>
        </w:tc>
        <w:tc>
          <w:tcPr>
            <w:tcW w:w="1822"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Coverage gap (dB)  @LEO-1200km(optional)</w:t>
            </w:r>
          </w:p>
        </w:tc>
        <w:tc>
          <w:tcPr>
            <w:tcW w:w="648" w:type="dxa"/>
            <w:shd w:val="clear" w:color="auto" w:fill="auto"/>
            <w:vAlign w:val="center"/>
          </w:tcPr>
          <w:p w:rsidR="00AB1830" w:rsidRDefault="00AB1830">
            <w:pPr>
              <w:pStyle w:val="a9"/>
              <w:jc w:val="center"/>
              <w:rPr>
                <w:rFonts w:ascii="Times New Roman" w:eastAsia="宋体" w:hAnsi="Times New Roman"/>
                <w:sz w:val="16"/>
                <w:szCs w:val="18"/>
              </w:rPr>
            </w:pPr>
          </w:p>
        </w:tc>
        <w:tc>
          <w:tcPr>
            <w:tcW w:w="777" w:type="dxa"/>
            <w:shd w:val="clear" w:color="auto" w:fill="auto"/>
            <w:vAlign w:val="center"/>
          </w:tcPr>
          <w:p w:rsidR="00AB1830" w:rsidRDefault="00AB1830">
            <w:pPr>
              <w:pStyle w:val="a9"/>
              <w:jc w:val="center"/>
              <w:rPr>
                <w:rFonts w:ascii="Times New Roman" w:eastAsia="宋体" w:hAnsi="Times New Roman"/>
                <w:sz w:val="16"/>
                <w:szCs w:val="18"/>
              </w:rPr>
            </w:pPr>
          </w:p>
        </w:tc>
        <w:tc>
          <w:tcPr>
            <w:tcW w:w="77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w:t>
            </w:r>
          </w:p>
        </w:tc>
        <w:tc>
          <w:tcPr>
            <w:tcW w:w="683"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w:t>
            </w:r>
          </w:p>
        </w:tc>
        <w:tc>
          <w:tcPr>
            <w:tcW w:w="683"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w:t>
            </w:r>
          </w:p>
        </w:tc>
        <w:tc>
          <w:tcPr>
            <w:tcW w:w="725"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w:t>
            </w:r>
          </w:p>
        </w:tc>
        <w:tc>
          <w:tcPr>
            <w:tcW w:w="725"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w:t>
            </w:r>
          </w:p>
        </w:tc>
        <w:tc>
          <w:tcPr>
            <w:tcW w:w="78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w:t>
            </w:r>
          </w:p>
        </w:tc>
        <w:tc>
          <w:tcPr>
            <w:tcW w:w="78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sz w:val="16"/>
                <w:szCs w:val="18"/>
              </w:rPr>
              <w:t>/</w:t>
            </w:r>
          </w:p>
        </w:tc>
      </w:tr>
      <w:tr w:rsidR="00AB1830">
        <w:trPr>
          <w:trHeight w:val="452"/>
          <w:jc w:val="center"/>
        </w:trPr>
        <w:tc>
          <w:tcPr>
            <w:tcW w:w="770" w:type="dxa"/>
            <w:vMerge/>
            <w:shd w:val="clear" w:color="auto" w:fill="auto"/>
            <w:vAlign w:val="center"/>
          </w:tcPr>
          <w:p w:rsidR="00AB1830" w:rsidRDefault="00AB1830">
            <w:pPr>
              <w:numPr>
                <w:ilvl w:val="3"/>
                <w:numId w:val="0"/>
              </w:numPr>
              <w:spacing w:after="120" w:line="240" w:lineRule="auto"/>
              <w:ind w:leftChars="200" w:left="440"/>
              <w:jc w:val="center"/>
              <w:rPr>
                <w:rFonts w:ascii="Times New Roman" w:eastAsia="宋体" w:hAnsi="Times New Roman" w:cs="Times New Roman"/>
                <w:sz w:val="16"/>
                <w:szCs w:val="18"/>
              </w:rPr>
            </w:pPr>
          </w:p>
        </w:tc>
        <w:tc>
          <w:tcPr>
            <w:tcW w:w="1822" w:type="dxa"/>
            <w:shd w:val="clear" w:color="auto" w:fill="auto"/>
            <w:vAlign w:val="center"/>
          </w:tcPr>
          <w:p w:rsidR="00AB1830" w:rsidRDefault="004A6CD9">
            <w:pPr>
              <w:jc w:val="center"/>
              <w:rPr>
                <w:rFonts w:ascii="Times New Roman" w:eastAsia="宋体" w:hAnsi="Times New Roman" w:cs="Times New Roman"/>
                <w:sz w:val="16"/>
                <w:szCs w:val="18"/>
              </w:rPr>
            </w:pPr>
            <w:r>
              <w:rPr>
                <w:rFonts w:ascii="Times New Roman" w:eastAsia="宋体" w:hAnsi="Times New Roman" w:cs="Times New Roman"/>
                <w:sz w:val="16"/>
                <w:szCs w:val="18"/>
              </w:rPr>
              <w:t>Coverage gap (dB)  @LEO-600km(optional)</w:t>
            </w:r>
          </w:p>
        </w:tc>
        <w:tc>
          <w:tcPr>
            <w:tcW w:w="648" w:type="dxa"/>
            <w:shd w:val="clear" w:color="auto" w:fill="auto"/>
            <w:vAlign w:val="center"/>
          </w:tcPr>
          <w:p w:rsidR="00AB1830" w:rsidRDefault="00AB1830">
            <w:pPr>
              <w:jc w:val="center"/>
              <w:rPr>
                <w:rFonts w:ascii="Times New Roman" w:eastAsia="宋体" w:hAnsi="Times New Roman" w:cs="Times New Roman"/>
                <w:sz w:val="16"/>
                <w:szCs w:val="18"/>
              </w:rPr>
            </w:pPr>
          </w:p>
        </w:tc>
        <w:tc>
          <w:tcPr>
            <w:tcW w:w="777" w:type="dxa"/>
            <w:shd w:val="clear" w:color="auto" w:fill="auto"/>
            <w:vAlign w:val="center"/>
          </w:tcPr>
          <w:p w:rsidR="00AB1830" w:rsidRDefault="00AB1830">
            <w:pPr>
              <w:jc w:val="center"/>
              <w:rPr>
                <w:rFonts w:ascii="Times New Roman" w:eastAsia="宋体" w:hAnsi="Times New Roman" w:cs="Times New Roman"/>
                <w:sz w:val="16"/>
                <w:szCs w:val="18"/>
              </w:rPr>
            </w:pPr>
          </w:p>
        </w:tc>
        <w:tc>
          <w:tcPr>
            <w:tcW w:w="777" w:type="dxa"/>
            <w:shd w:val="clear" w:color="auto" w:fill="auto"/>
            <w:vAlign w:val="center"/>
          </w:tcPr>
          <w:p w:rsidR="00AB1830" w:rsidRDefault="004A6CD9">
            <w:pPr>
              <w:jc w:val="center"/>
              <w:rPr>
                <w:rFonts w:ascii="Times New Roman" w:eastAsia="宋体" w:hAnsi="Times New Roman" w:cs="Times New Roman"/>
                <w:sz w:val="16"/>
                <w:szCs w:val="18"/>
              </w:rPr>
            </w:pPr>
            <w:r>
              <w:rPr>
                <w:rFonts w:ascii="Times New Roman" w:eastAsia="宋体" w:hAnsi="Times New Roman" w:cs="Times New Roman"/>
                <w:sz w:val="16"/>
                <w:szCs w:val="18"/>
              </w:rPr>
              <w:t>/</w:t>
            </w:r>
          </w:p>
        </w:tc>
        <w:tc>
          <w:tcPr>
            <w:tcW w:w="683" w:type="dxa"/>
            <w:shd w:val="clear" w:color="auto" w:fill="auto"/>
            <w:vAlign w:val="center"/>
          </w:tcPr>
          <w:p w:rsidR="00AB1830" w:rsidRDefault="004A6CD9">
            <w:pPr>
              <w:jc w:val="center"/>
              <w:rPr>
                <w:rFonts w:ascii="Times New Roman" w:eastAsia="宋体" w:hAnsi="Times New Roman" w:cs="Times New Roman"/>
                <w:sz w:val="16"/>
                <w:szCs w:val="18"/>
              </w:rPr>
            </w:pPr>
            <w:r>
              <w:rPr>
                <w:rFonts w:ascii="Times New Roman" w:eastAsia="宋体" w:hAnsi="Times New Roman" w:cs="Times New Roman"/>
                <w:sz w:val="16"/>
                <w:szCs w:val="18"/>
              </w:rPr>
              <w:t>/</w:t>
            </w:r>
          </w:p>
        </w:tc>
        <w:tc>
          <w:tcPr>
            <w:tcW w:w="683" w:type="dxa"/>
            <w:shd w:val="clear" w:color="auto" w:fill="auto"/>
            <w:vAlign w:val="center"/>
          </w:tcPr>
          <w:p w:rsidR="00AB1830" w:rsidRDefault="004A6CD9">
            <w:pPr>
              <w:jc w:val="center"/>
              <w:rPr>
                <w:rFonts w:ascii="Times New Roman" w:eastAsia="宋体" w:hAnsi="Times New Roman" w:cs="Times New Roman"/>
                <w:sz w:val="16"/>
                <w:szCs w:val="18"/>
              </w:rPr>
            </w:pPr>
            <w:r>
              <w:rPr>
                <w:rFonts w:ascii="Times New Roman" w:eastAsia="宋体" w:hAnsi="Times New Roman" w:cs="Times New Roman"/>
                <w:sz w:val="16"/>
                <w:szCs w:val="18"/>
              </w:rPr>
              <w:t>/</w:t>
            </w:r>
          </w:p>
        </w:tc>
        <w:tc>
          <w:tcPr>
            <w:tcW w:w="725" w:type="dxa"/>
            <w:shd w:val="clear" w:color="auto" w:fill="auto"/>
            <w:vAlign w:val="center"/>
          </w:tcPr>
          <w:p w:rsidR="00AB1830" w:rsidRDefault="004A6CD9">
            <w:pPr>
              <w:jc w:val="center"/>
              <w:rPr>
                <w:rFonts w:ascii="Times New Roman" w:eastAsia="宋体" w:hAnsi="Times New Roman" w:cs="Times New Roman"/>
                <w:sz w:val="16"/>
                <w:szCs w:val="18"/>
              </w:rPr>
            </w:pPr>
            <w:r>
              <w:rPr>
                <w:rFonts w:ascii="Times New Roman" w:eastAsia="宋体" w:hAnsi="Times New Roman" w:cs="Times New Roman"/>
                <w:sz w:val="16"/>
                <w:szCs w:val="18"/>
              </w:rPr>
              <w:t>/</w:t>
            </w:r>
          </w:p>
        </w:tc>
        <w:tc>
          <w:tcPr>
            <w:tcW w:w="725" w:type="dxa"/>
            <w:shd w:val="clear" w:color="auto" w:fill="auto"/>
            <w:vAlign w:val="center"/>
          </w:tcPr>
          <w:p w:rsidR="00AB1830" w:rsidRDefault="004A6CD9">
            <w:pPr>
              <w:jc w:val="center"/>
              <w:rPr>
                <w:rFonts w:ascii="Times New Roman" w:eastAsia="宋体" w:hAnsi="Times New Roman" w:cs="Times New Roman"/>
                <w:sz w:val="16"/>
                <w:szCs w:val="18"/>
              </w:rPr>
            </w:pPr>
            <w:r>
              <w:rPr>
                <w:rFonts w:ascii="Times New Roman" w:eastAsia="宋体" w:hAnsi="Times New Roman" w:cs="Times New Roman"/>
                <w:sz w:val="16"/>
                <w:szCs w:val="18"/>
              </w:rPr>
              <w:t>/</w:t>
            </w:r>
          </w:p>
        </w:tc>
        <w:tc>
          <w:tcPr>
            <w:tcW w:w="787" w:type="dxa"/>
            <w:shd w:val="clear" w:color="auto" w:fill="auto"/>
            <w:vAlign w:val="center"/>
          </w:tcPr>
          <w:p w:rsidR="00AB1830" w:rsidRDefault="004A6CD9">
            <w:pPr>
              <w:jc w:val="center"/>
              <w:rPr>
                <w:rFonts w:ascii="Times New Roman" w:eastAsia="宋体" w:hAnsi="Times New Roman" w:cs="Times New Roman"/>
                <w:sz w:val="16"/>
                <w:szCs w:val="18"/>
              </w:rPr>
            </w:pPr>
            <w:r>
              <w:rPr>
                <w:rFonts w:ascii="Times New Roman" w:eastAsia="宋体" w:hAnsi="Times New Roman" w:cs="Times New Roman"/>
                <w:sz w:val="16"/>
                <w:szCs w:val="18"/>
              </w:rPr>
              <w:t>/</w:t>
            </w:r>
          </w:p>
        </w:tc>
        <w:tc>
          <w:tcPr>
            <w:tcW w:w="787" w:type="dxa"/>
            <w:shd w:val="clear" w:color="auto" w:fill="auto"/>
            <w:vAlign w:val="center"/>
          </w:tcPr>
          <w:p w:rsidR="00AB1830" w:rsidRDefault="004A6CD9">
            <w:pPr>
              <w:jc w:val="center"/>
              <w:rPr>
                <w:rFonts w:ascii="Times New Roman" w:eastAsia="宋体" w:hAnsi="Times New Roman" w:cs="Times New Roman"/>
                <w:sz w:val="16"/>
                <w:szCs w:val="18"/>
              </w:rPr>
            </w:pPr>
            <w:r>
              <w:rPr>
                <w:rFonts w:ascii="Times New Roman" w:eastAsia="宋体" w:hAnsi="Times New Roman" w:cs="Times New Roman"/>
                <w:sz w:val="16"/>
                <w:szCs w:val="18"/>
              </w:rPr>
              <w:t>/</w:t>
            </w:r>
          </w:p>
        </w:tc>
      </w:tr>
      <w:tr w:rsidR="00AB1830">
        <w:trPr>
          <w:trHeight w:val="452"/>
          <w:jc w:val="center"/>
        </w:trPr>
        <w:tc>
          <w:tcPr>
            <w:tcW w:w="770" w:type="dxa"/>
            <w:vMerge/>
            <w:shd w:val="clear" w:color="auto" w:fill="auto"/>
            <w:vAlign w:val="center"/>
          </w:tcPr>
          <w:p w:rsidR="00AB1830" w:rsidRDefault="00AB1830">
            <w:pPr>
              <w:numPr>
                <w:ilvl w:val="3"/>
                <w:numId w:val="0"/>
              </w:numPr>
              <w:spacing w:after="120" w:line="240" w:lineRule="auto"/>
              <w:ind w:leftChars="200" w:left="440"/>
              <w:jc w:val="center"/>
              <w:rPr>
                <w:rFonts w:ascii="Times New Roman" w:eastAsia="宋体" w:hAnsi="Times New Roman" w:cs="Times New Roman"/>
                <w:sz w:val="16"/>
                <w:szCs w:val="18"/>
              </w:rPr>
            </w:pPr>
          </w:p>
        </w:tc>
        <w:tc>
          <w:tcPr>
            <w:tcW w:w="1822" w:type="dxa"/>
            <w:shd w:val="clear" w:color="auto" w:fill="auto"/>
            <w:vAlign w:val="center"/>
          </w:tcPr>
          <w:p w:rsidR="00AB1830" w:rsidRDefault="004A6CD9">
            <w:pPr>
              <w:jc w:val="center"/>
              <w:rPr>
                <w:rFonts w:ascii="Times New Roman" w:eastAsia="宋体" w:hAnsi="Times New Roman" w:cs="Times New Roman"/>
                <w:sz w:val="16"/>
                <w:szCs w:val="18"/>
              </w:rPr>
            </w:pPr>
            <w:r>
              <w:rPr>
                <w:rFonts w:ascii="Times New Roman" w:eastAsia="宋体" w:hAnsi="Times New Roman" w:cs="Times New Roman"/>
                <w:sz w:val="16"/>
                <w:szCs w:val="18"/>
              </w:rPr>
              <w:t>Coverage gap (dB)  @GEO</w:t>
            </w:r>
          </w:p>
        </w:tc>
        <w:tc>
          <w:tcPr>
            <w:tcW w:w="648" w:type="dxa"/>
            <w:shd w:val="clear" w:color="auto" w:fill="auto"/>
            <w:vAlign w:val="center"/>
          </w:tcPr>
          <w:p w:rsidR="00AB1830" w:rsidRDefault="004A6CD9">
            <w:pPr>
              <w:jc w:val="center"/>
              <w:textAlignment w:val="center"/>
              <w:rPr>
                <w:rFonts w:ascii="Times New Roman" w:eastAsia="宋体" w:hAnsi="Times New Roman" w:cs="Times New Roman"/>
                <w:sz w:val="16"/>
                <w:szCs w:val="18"/>
              </w:rPr>
            </w:pPr>
            <w:r>
              <w:rPr>
                <w:rFonts w:ascii="Times New Roman" w:eastAsia="宋体" w:hAnsi="Times New Roman" w:cs="Times New Roman"/>
                <w:sz w:val="16"/>
                <w:szCs w:val="18"/>
              </w:rPr>
              <w:t>4.1</w:t>
            </w:r>
          </w:p>
        </w:tc>
        <w:tc>
          <w:tcPr>
            <w:tcW w:w="777" w:type="dxa"/>
            <w:shd w:val="clear" w:color="auto" w:fill="auto"/>
            <w:vAlign w:val="center"/>
          </w:tcPr>
          <w:p w:rsidR="00AB1830" w:rsidRDefault="004A6CD9">
            <w:pPr>
              <w:jc w:val="center"/>
              <w:textAlignment w:val="center"/>
              <w:rPr>
                <w:rFonts w:ascii="Times New Roman" w:eastAsia="宋体" w:hAnsi="Times New Roman" w:cs="Times New Roman"/>
                <w:sz w:val="16"/>
                <w:szCs w:val="18"/>
              </w:rPr>
            </w:pPr>
            <w:r>
              <w:rPr>
                <w:rFonts w:ascii="Times New Roman" w:eastAsia="宋体" w:hAnsi="Times New Roman" w:cs="Times New Roman"/>
                <w:sz w:val="16"/>
                <w:szCs w:val="18"/>
              </w:rPr>
              <w:t>3.88</w:t>
            </w:r>
          </w:p>
        </w:tc>
        <w:tc>
          <w:tcPr>
            <w:tcW w:w="777" w:type="dxa"/>
            <w:shd w:val="clear" w:color="auto" w:fill="auto"/>
            <w:vAlign w:val="center"/>
          </w:tcPr>
          <w:p w:rsidR="00AB1830" w:rsidRDefault="004A6CD9">
            <w:pPr>
              <w:jc w:val="center"/>
              <w:textAlignment w:val="center"/>
              <w:rPr>
                <w:rFonts w:ascii="Times New Roman" w:eastAsia="宋体" w:hAnsi="Times New Roman" w:cs="Times New Roman"/>
                <w:sz w:val="16"/>
                <w:szCs w:val="18"/>
              </w:rPr>
            </w:pPr>
            <w:r>
              <w:rPr>
                <w:rFonts w:ascii="Times New Roman" w:eastAsia="宋体" w:hAnsi="Times New Roman" w:cs="Times New Roman"/>
                <w:sz w:val="16"/>
                <w:szCs w:val="18"/>
              </w:rPr>
              <w:t>3.64</w:t>
            </w:r>
          </w:p>
        </w:tc>
        <w:tc>
          <w:tcPr>
            <w:tcW w:w="683" w:type="dxa"/>
            <w:shd w:val="clear" w:color="auto" w:fill="auto"/>
            <w:vAlign w:val="center"/>
          </w:tcPr>
          <w:p w:rsidR="00AB1830" w:rsidRDefault="004A6CD9">
            <w:pPr>
              <w:jc w:val="center"/>
              <w:textAlignment w:val="center"/>
              <w:rPr>
                <w:rFonts w:ascii="Times New Roman" w:eastAsia="宋体" w:hAnsi="Times New Roman" w:cs="Times New Roman"/>
                <w:sz w:val="16"/>
                <w:szCs w:val="18"/>
              </w:rPr>
            </w:pPr>
            <w:r>
              <w:rPr>
                <w:rFonts w:ascii="Times New Roman" w:eastAsia="宋体" w:hAnsi="Times New Roman" w:cs="Times New Roman"/>
                <w:sz w:val="16"/>
                <w:szCs w:val="18"/>
              </w:rPr>
              <w:t>3.43</w:t>
            </w:r>
          </w:p>
        </w:tc>
        <w:tc>
          <w:tcPr>
            <w:tcW w:w="683" w:type="dxa"/>
            <w:shd w:val="clear" w:color="auto" w:fill="auto"/>
            <w:vAlign w:val="center"/>
          </w:tcPr>
          <w:p w:rsidR="00AB1830" w:rsidRDefault="004A6CD9">
            <w:pPr>
              <w:jc w:val="center"/>
              <w:textAlignment w:val="center"/>
              <w:rPr>
                <w:rFonts w:ascii="Times New Roman" w:eastAsia="宋体" w:hAnsi="Times New Roman" w:cs="Times New Roman"/>
                <w:sz w:val="16"/>
                <w:szCs w:val="18"/>
              </w:rPr>
            </w:pPr>
            <w:r>
              <w:rPr>
                <w:rFonts w:ascii="Times New Roman" w:eastAsia="宋体" w:hAnsi="Times New Roman" w:cs="Times New Roman"/>
                <w:sz w:val="16"/>
                <w:szCs w:val="18"/>
              </w:rPr>
              <w:t>3.26</w:t>
            </w:r>
          </w:p>
        </w:tc>
        <w:tc>
          <w:tcPr>
            <w:tcW w:w="725" w:type="dxa"/>
            <w:shd w:val="clear" w:color="auto" w:fill="auto"/>
            <w:vAlign w:val="center"/>
          </w:tcPr>
          <w:p w:rsidR="00AB1830" w:rsidRDefault="004A6CD9">
            <w:pPr>
              <w:jc w:val="center"/>
              <w:textAlignment w:val="center"/>
              <w:rPr>
                <w:rFonts w:ascii="Times New Roman" w:eastAsia="宋体" w:hAnsi="Times New Roman" w:cs="Times New Roman"/>
                <w:sz w:val="16"/>
                <w:szCs w:val="18"/>
              </w:rPr>
            </w:pPr>
            <w:r>
              <w:rPr>
                <w:rFonts w:ascii="Times New Roman" w:eastAsia="宋体" w:hAnsi="Times New Roman" w:cs="Times New Roman"/>
                <w:sz w:val="16"/>
                <w:szCs w:val="18"/>
              </w:rPr>
              <w:t>3.12</w:t>
            </w:r>
          </w:p>
        </w:tc>
        <w:tc>
          <w:tcPr>
            <w:tcW w:w="725" w:type="dxa"/>
            <w:shd w:val="clear" w:color="auto" w:fill="auto"/>
            <w:vAlign w:val="center"/>
          </w:tcPr>
          <w:p w:rsidR="00AB1830" w:rsidRDefault="004A6CD9">
            <w:pPr>
              <w:jc w:val="center"/>
              <w:textAlignment w:val="center"/>
              <w:rPr>
                <w:rFonts w:ascii="Times New Roman" w:eastAsia="宋体" w:hAnsi="Times New Roman" w:cs="Times New Roman"/>
                <w:sz w:val="16"/>
                <w:szCs w:val="18"/>
              </w:rPr>
            </w:pPr>
            <w:r>
              <w:rPr>
                <w:rFonts w:ascii="Times New Roman" w:eastAsia="宋体" w:hAnsi="Times New Roman" w:cs="Times New Roman"/>
                <w:sz w:val="16"/>
                <w:szCs w:val="18"/>
              </w:rPr>
              <w:t>3.02</w:t>
            </w:r>
          </w:p>
        </w:tc>
        <w:tc>
          <w:tcPr>
            <w:tcW w:w="787" w:type="dxa"/>
            <w:shd w:val="clear" w:color="auto" w:fill="auto"/>
            <w:vAlign w:val="center"/>
          </w:tcPr>
          <w:p w:rsidR="00AB1830" w:rsidRDefault="004A6CD9">
            <w:pPr>
              <w:jc w:val="center"/>
              <w:textAlignment w:val="center"/>
              <w:rPr>
                <w:rFonts w:ascii="Times New Roman" w:eastAsia="宋体" w:hAnsi="Times New Roman" w:cs="Times New Roman"/>
                <w:sz w:val="16"/>
                <w:szCs w:val="18"/>
              </w:rPr>
            </w:pPr>
            <w:r>
              <w:rPr>
                <w:rFonts w:ascii="Times New Roman" w:eastAsia="宋体" w:hAnsi="Times New Roman" w:cs="Times New Roman"/>
                <w:sz w:val="16"/>
                <w:szCs w:val="18"/>
              </w:rPr>
              <w:t>2.96</w:t>
            </w:r>
          </w:p>
        </w:tc>
        <w:tc>
          <w:tcPr>
            <w:tcW w:w="787" w:type="dxa"/>
            <w:shd w:val="clear" w:color="auto" w:fill="auto"/>
            <w:vAlign w:val="center"/>
          </w:tcPr>
          <w:p w:rsidR="00AB1830" w:rsidRDefault="004A6CD9">
            <w:pPr>
              <w:jc w:val="center"/>
              <w:textAlignment w:val="center"/>
              <w:rPr>
                <w:rFonts w:ascii="Times New Roman" w:eastAsia="宋体" w:hAnsi="Times New Roman" w:cs="Times New Roman"/>
                <w:sz w:val="16"/>
                <w:szCs w:val="18"/>
              </w:rPr>
            </w:pPr>
            <w:r>
              <w:rPr>
                <w:rFonts w:ascii="Times New Roman" w:eastAsia="宋体" w:hAnsi="Times New Roman" w:cs="Times New Roman"/>
                <w:sz w:val="16"/>
                <w:szCs w:val="18"/>
              </w:rPr>
              <w:t>2.94</w:t>
            </w:r>
          </w:p>
        </w:tc>
      </w:tr>
    </w:tbl>
    <w:p w:rsidR="00AB1830" w:rsidRDefault="004A6CD9">
      <w:pPr>
        <w:numPr>
          <w:ilvl w:val="3"/>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_Ref12370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illustrates the coverage gap of PUSCH Msg3 with 32 repetitions. For enhanced Msg3, all GEO scenarios</w:t>
      </w:r>
      <w:r>
        <w:rPr>
          <w:rFonts w:ascii="Times New Roman" w:eastAsia="宋体" w:hAnsi="Times New Roman" w:cs="Times New Roman" w:hint="eastAsia"/>
          <w:sz w:val="20"/>
          <w:szCs w:val="20"/>
        </w:rPr>
        <w:t xml:space="preserve"> cannot</w:t>
      </w:r>
      <w:r>
        <w:rPr>
          <w:rFonts w:ascii="Times New Roman" w:eastAsia="宋体" w:hAnsi="Times New Roman" w:cs="Times New Roman"/>
          <w:sz w:val="20"/>
          <w:szCs w:val="20"/>
        </w:rPr>
        <w:t xml:space="preserve"> b</w:t>
      </w:r>
      <w:r>
        <w:rPr>
          <w:rFonts w:ascii="Times New Roman" w:eastAsia="宋体" w:hAnsi="Times New Roman" w:cs="Times New Roman" w:hint="eastAsia"/>
          <w:sz w:val="20"/>
          <w:szCs w:val="20"/>
        </w:rPr>
        <w:t xml:space="preserve">e </w:t>
      </w:r>
      <w:r>
        <w:rPr>
          <w:rFonts w:ascii="Times New Roman" w:eastAsia="宋体" w:hAnsi="Times New Roman" w:cs="Times New Roman"/>
          <w:sz w:val="20"/>
          <w:szCs w:val="20"/>
        </w:rPr>
        <w:t>enhanced</w:t>
      </w:r>
      <w:r>
        <w:rPr>
          <w:rFonts w:ascii="Times New Roman" w:eastAsia="宋体" w:hAnsi="Times New Roman" w:cs="Times New Roman" w:hint="eastAsia"/>
          <w:sz w:val="20"/>
          <w:szCs w:val="20"/>
        </w:rPr>
        <w:t xml:space="preserve"> since large coverage gap can be up to 8.88 dB. As for LEO-1200 with Set-2, 30~40 elevation angle cannot be satisfied due to 1.82 dB gap needs to be eliminated. Therefore, enhanced Msg3 with more repetitions should be supported when GEO scenarios are considered.</w:t>
      </w:r>
    </w:p>
    <w:p w:rsidR="008F1B0C" w:rsidRDefault="008F1B0C">
      <w:pPr>
        <w:numPr>
          <w:ilvl w:val="3"/>
          <w:numId w:val="0"/>
        </w:numPr>
        <w:spacing w:beforeLines="50" w:before="120" w:after="120" w:line="240" w:lineRule="auto"/>
        <w:ind w:leftChars="200" w:left="440"/>
        <w:jc w:val="both"/>
        <w:rPr>
          <w:rFonts w:ascii="Times New Roman" w:hAnsi="Times New Roman" w:cs="Times New Roman"/>
          <w:b/>
          <w:bCs/>
          <w:i/>
          <w:iCs/>
          <w:sz w:val="20"/>
          <w:szCs w:val="20"/>
        </w:rPr>
      </w:pPr>
      <w:r>
        <w:rPr>
          <w:rFonts w:ascii="Times New Roman" w:eastAsia="宋体" w:hAnsi="Times New Roman" w:cs="Times New Roman"/>
          <w:sz w:val="20"/>
          <w:szCs w:val="20"/>
        </w:rPr>
        <w:t>Moreover, it can be found that once the ideal pre-compensation of FO can be achieved, e.g., via pre-compensation, significant performance improvement can be achieved by implementing the JCE over the repetitions.</w:t>
      </w:r>
      <w:r w:rsidR="004F776F">
        <w:rPr>
          <w:rFonts w:ascii="Times New Roman" w:eastAsia="宋体" w:hAnsi="Times New Roman" w:cs="Times New Roman"/>
          <w:sz w:val="20"/>
          <w:szCs w:val="20"/>
        </w:rPr>
        <w:t xml:space="preserve"> Then, in this case, the performance gap for gap can be compensated.</w:t>
      </w:r>
    </w:p>
    <w:p w:rsidR="00AB1830" w:rsidRDefault="004A6CD9">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 xml:space="preserve">Observation </w:t>
      </w:r>
      <w:r>
        <w:rPr>
          <w:rFonts w:ascii="Times New Roman" w:hAnsi="Times New Roman" w:cs="Times New Roman" w:hint="eastAsia"/>
          <w:b/>
          <w:bCs/>
          <w:i/>
          <w:iCs/>
          <w:sz w:val="20"/>
          <w:szCs w:val="20"/>
        </w:rPr>
        <w:t>2</w:t>
      </w:r>
      <w:r>
        <w:rPr>
          <w:rFonts w:ascii="Times New Roman" w:hAnsi="Times New Roman" w:cs="Times New Roman"/>
          <w:b/>
          <w:bCs/>
          <w:i/>
          <w:iCs/>
          <w:sz w:val="20"/>
          <w:szCs w:val="20"/>
        </w:rPr>
        <w:t xml:space="preserve">: </w:t>
      </w:r>
      <w:r>
        <w:rPr>
          <w:rFonts w:ascii="Times New Roman" w:eastAsia="宋体" w:hAnsi="Times New Roman"/>
          <w:bCs/>
          <w:i/>
          <w:sz w:val="20"/>
          <w:szCs w:val="20"/>
        </w:rPr>
        <w:t>E</w:t>
      </w:r>
      <w:r>
        <w:rPr>
          <w:rFonts w:ascii="Times New Roman" w:eastAsia="宋体" w:hAnsi="Times New Roman" w:hint="eastAsia"/>
          <w:bCs/>
          <w:i/>
          <w:sz w:val="20"/>
          <w:szCs w:val="20"/>
        </w:rPr>
        <w:t xml:space="preserve">nhancement should be considered for </w:t>
      </w:r>
      <w:r>
        <w:rPr>
          <w:rFonts w:ascii="Times New Roman" w:eastAsia="宋体" w:hAnsi="Times New Roman"/>
          <w:bCs/>
          <w:i/>
          <w:sz w:val="20"/>
          <w:szCs w:val="20"/>
        </w:rPr>
        <w:t xml:space="preserve">legacy </w:t>
      </w:r>
      <w:r>
        <w:rPr>
          <w:rFonts w:ascii="Times New Roman" w:eastAsia="宋体" w:hAnsi="Times New Roman" w:hint="eastAsia"/>
          <w:bCs/>
          <w:i/>
          <w:sz w:val="20"/>
          <w:szCs w:val="20"/>
        </w:rPr>
        <w:t>Msg3</w:t>
      </w:r>
      <w:r>
        <w:rPr>
          <w:rFonts w:ascii="Times New Roman" w:eastAsia="宋体" w:hAnsi="Times New Roman"/>
          <w:bCs/>
          <w:i/>
          <w:sz w:val="20"/>
          <w:szCs w:val="20"/>
        </w:rPr>
        <w:t xml:space="preserve"> (with 16 repetition)</w:t>
      </w:r>
      <w:r>
        <w:rPr>
          <w:rFonts w:ascii="Times New Roman" w:eastAsia="宋体" w:hAnsi="Times New Roman" w:hint="eastAsia"/>
          <w:bCs/>
          <w:i/>
          <w:sz w:val="20"/>
          <w:szCs w:val="20"/>
        </w:rPr>
        <w:t xml:space="preserve"> due to large coverage gap.</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lastRenderedPageBreak/>
        <w:t>1.82 dB gap for LEO-1200 with Set-</w:t>
      </w:r>
      <w:r>
        <w:rPr>
          <w:rFonts w:ascii="Times New Roman" w:eastAsia="宋体" w:hAnsi="Times New Roman"/>
          <w:bCs/>
          <w:i/>
          <w:sz w:val="20"/>
          <w:szCs w:val="20"/>
        </w:rPr>
        <w:t>2.</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t xml:space="preserve">Up to </w:t>
      </w:r>
      <w:r>
        <w:rPr>
          <w:rFonts w:ascii="Times New Roman" w:eastAsia="宋体" w:hAnsi="Times New Roman"/>
          <w:bCs/>
          <w:i/>
          <w:sz w:val="20"/>
          <w:szCs w:val="20"/>
        </w:rPr>
        <w:t>4.1</w:t>
      </w:r>
      <w:r>
        <w:rPr>
          <w:rFonts w:ascii="Times New Roman" w:eastAsia="宋体" w:hAnsi="Times New Roman" w:hint="eastAsia"/>
          <w:bCs/>
          <w:i/>
          <w:sz w:val="20"/>
          <w:szCs w:val="20"/>
        </w:rPr>
        <w:t xml:space="preserve"> dB gap for all GEO scenarios</w:t>
      </w:r>
      <w:r>
        <w:rPr>
          <w:rFonts w:ascii="Times New Roman" w:eastAsia="宋体" w:hAnsi="Times New Roman"/>
          <w:bCs/>
          <w:i/>
          <w:sz w:val="20"/>
          <w:szCs w:val="20"/>
        </w:rPr>
        <w:t xml:space="preserve"> with Set-1</w:t>
      </w:r>
      <w:r>
        <w:rPr>
          <w:rFonts w:ascii="Times New Roman" w:eastAsia="宋体" w:hAnsi="Times New Roman" w:hint="eastAsia"/>
          <w:bCs/>
          <w:i/>
          <w:sz w:val="20"/>
          <w:szCs w:val="20"/>
        </w:rPr>
        <w:t>.</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t>Up to 8.88 dB gap for all GEO scenarios</w:t>
      </w:r>
      <w:r>
        <w:rPr>
          <w:rFonts w:ascii="Times New Roman" w:eastAsia="宋体" w:hAnsi="Times New Roman"/>
          <w:bCs/>
          <w:i/>
          <w:sz w:val="20"/>
          <w:szCs w:val="20"/>
        </w:rPr>
        <w:t xml:space="preserve"> with Set-2</w:t>
      </w:r>
      <w:r>
        <w:rPr>
          <w:rFonts w:ascii="Times New Roman" w:eastAsia="宋体" w:hAnsi="Times New Roman" w:hint="eastAsia"/>
          <w:bCs/>
          <w:i/>
          <w:sz w:val="20"/>
          <w:szCs w:val="20"/>
        </w:rPr>
        <w:t>.</w:t>
      </w:r>
    </w:p>
    <w:p w:rsidR="00AB1830" w:rsidRDefault="004A6CD9">
      <w:pPr>
        <w:spacing w:line="260" w:lineRule="auto"/>
        <w:ind w:leftChars="200" w:left="440"/>
        <w:rPr>
          <w:rFonts w:ascii="Times New Roman" w:eastAsia="宋体" w:hAnsi="Times New Roman"/>
          <w:bCs/>
          <w:i/>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2</w:t>
      </w:r>
      <w:r>
        <w:rPr>
          <w:rFonts w:ascii="Times New Roman" w:hAnsi="Times New Roman" w:cs="Times New Roman"/>
          <w:b/>
          <w:bCs/>
          <w:i/>
          <w:iCs/>
          <w:sz w:val="20"/>
          <w:szCs w:val="20"/>
        </w:rPr>
        <w:t xml:space="preserve">: </w:t>
      </w:r>
      <w:r>
        <w:rPr>
          <w:rFonts w:ascii="Times New Roman" w:hAnsi="Times New Roman" w:cs="Times New Roman"/>
          <w:bCs/>
          <w:i/>
          <w:iCs/>
          <w:sz w:val="20"/>
          <w:szCs w:val="20"/>
        </w:rPr>
        <w:t xml:space="preserve">Following approaches can be considered to optimize the coverage </w:t>
      </w:r>
      <w:r>
        <w:rPr>
          <w:rFonts w:ascii="Times New Roman" w:eastAsia="宋体" w:hAnsi="Times New Roman" w:hint="eastAsia"/>
          <w:bCs/>
          <w:i/>
          <w:sz w:val="20"/>
          <w:szCs w:val="20"/>
        </w:rPr>
        <w:t>of</w:t>
      </w:r>
      <w:r>
        <w:rPr>
          <w:rFonts w:ascii="Times New Roman" w:eastAsia="宋体" w:hAnsi="Times New Roman"/>
          <w:bCs/>
          <w:i/>
          <w:sz w:val="20"/>
          <w:szCs w:val="20"/>
        </w:rPr>
        <w:t xml:space="preserve"> </w:t>
      </w:r>
      <w:r>
        <w:rPr>
          <w:rFonts w:ascii="Times New Roman" w:eastAsia="宋体" w:hAnsi="Times New Roman" w:hint="eastAsia"/>
          <w:bCs/>
          <w:i/>
          <w:sz w:val="20"/>
          <w:szCs w:val="20"/>
        </w:rPr>
        <w:t>Msg3</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bCs/>
          <w:i/>
          <w:sz w:val="20"/>
          <w:szCs w:val="20"/>
        </w:rPr>
        <w:t>More</w:t>
      </w:r>
      <w:r>
        <w:rPr>
          <w:rFonts w:ascii="Times New Roman" w:eastAsia="宋体" w:hAnsi="Times New Roman" w:hint="eastAsia"/>
          <w:bCs/>
          <w:i/>
          <w:sz w:val="20"/>
          <w:szCs w:val="20"/>
        </w:rPr>
        <w:t xml:space="preserve"> repetitions </w:t>
      </w:r>
      <w:r>
        <w:rPr>
          <w:rFonts w:ascii="Times New Roman" w:eastAsia="宋体" w:hAnsi="Times New Roman"/>
          <w:bCs/>
          <w:i/>
          <w:sz w:val="20"/>
          <w:szCs w:val="20"/>
        </w:rPr>
        <w:t xml:space="preserve">(e.g., 32) </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bCs/>
          <w:i/>
          <w:sz w:val="20"/>
          <w:szCs w:val="20"/>
        </w:rPr>
        <w:t>JCE without FO should be guaranteed for Msg-3 transmission based on the pre-compensation mechanism.</w:t>
      </w:r>
    </w:p>
    <w:p w:rsidR="00AB1830" w:rsidRDefault="004A6CD9">
      <w:pPr>
        <w:pStyle w:val="3"/>
        <w:numPr>
          <w:ilvl w:val="1"/>
          <w:numId w:val="1"/>
        </w:numPr>
        <w:ind w:left="0" w:firstLine="0"/>
        <w:rPr>
          <w:rFonts w:ascii="Arial" w:eastAsia="黑体" w:hAnsi="Arial"/>
          <w:b/>
          <w:bCs/>
          <w:sz w:val="24"/>
          <w:szCs w:val="24"/>
          <w:lang w:eastAsia="zh-CN"/>
        </w:rPr>
      </w:pPr>
      <w:r>
        <w:rPr>
          <w:rFonts w:ascii="Arial" w:eastAsia="黑体" w:hAnsi="Arial" w:hint="eastAsia"/>
          <w:b/>
          <w:bCs/>
          <w:sz w:val="24"/>
          <w:szCs w:val="24"/>
          <w:lang w:eastAsia="zh-CN"/>
        </w:rPr>
        <w:t>PUSCH for VoIP</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To evaluate the coverage performance for PUSCH on VoIP service, link-level simulation is performed with fixed TBS of 184 bits within 20ms. In this simulation, the number of PRB is set to 2 and corresponding MCS index is set to 10, more detailed simulation parameters are summarized in Appendix. </w:t>
      </w:r>
    </w:p>
    <w:p w:rsidR="00AB1830" w:rsidRDefault="004A6CD9">
      <w:pPr>
        <w:pStyle w:val="a3"/>
        <w:numPr>
          <w:ilvl w:val="3"/>
          <w:numId w:val="0"/>
        </w:numPr>
        <w:ind w:leftChars="200" w:left="440"/>
      </w:pPr>
      <w:r>
        <w:rPr>
          <w:noProof/>
          <w:lang w:val="en-US"/>
        </w:rPr>
        <w:drawing>
          <wp:inline distT="0" distB="0" distL="114935" distR="114935">
            <wp:extent cx="3076575" cy="2307590"/>
            <wp:effectExtent l="0" t="0" r="9525"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0"/>
                    <a:stretch>
                      <a:fillRect/>
                    </a:stretch>
                  </pic:blipFill>
                  <pic:spPr>
                    <a:xfrm>
                      <a:off x="0" y="0"/>
                      <a:ext cx="3082717" cy="2312160"/>
                    </a:xfrm>
                    <a:prstGeom prst="rect">
                      <a:avLst/>
                    </a:prstGeom>
                    <a:noFill/>
                    <a:ln>
                      <a:noFill/>
                    </a:ln>
                  </pic:spPr>
                </pic:pic>
              </a:graphicData>
            </a:graphic>
          </wp:inline>
        </w:drawing>
      </w:r>
    </w:p>
    <w:p w:rsidR="00AB1830" w:rsidRDefault="004A6CD9">
      <w:pPr>
        <w:numPr>
          <w:ilvl w:val="3"/>
          <w:numId w:val="0"/>
        </w:numPr>
        <w:spacing w:after="120" w:line="240" w:lineRule="auto"/>
        <w:ind w:leftChars="200" w:left="440"/>
        <w:jc w:val="center"/>
      </w:pPr>
      <w:bookmarkStart w:id="9" w:name="_Ref12771"/>
      <w:r>
        <w:rPr>
          <w:rFonts w:ascii="Times New Roman" w:eastAsia="宋体" w:hAnsi="Times New Roman" w:cs="Times New Roman" w:hint="eastAsia"/>
          <w:b/>
          <w:bCs/>
          <w:kern w:val="2"/>
          <w:sz w:val="20"/>
          <w:szCs w:val="20"/>
        </w:rPr>
        <w:t xml:space="preserve">Figure </w:t>
      </w:r>
      <w:r>
        <w:rPr>
          <w:rFonts w:ascii="Times New Roman" w:eastAsia="宋体" w:hAnsi="Times New Roman" w:cs="Times New Roman" w:hint="eastAsia"/>
          <w:b/>
          <w:bCs/>
          <w:kern w:val="2"/>
          <w:sz w:val="20"/>
          <w:szCs w:val="20"/>
        </w:rPr>
        <w:fldChar w:fldCharType="begin"/>
      </w:r>
      <w:r>
        <w:rPr>
          <w:rFonts w:ascii="Times New Roman" w:eastAsia="宋体" w:hAnsi="Times New Roman" w:cs="Times New Roman" w:hint="eastAsia"/>
          <w:b/>
          <w:bCs/>
          <w:kern w:val="2"/>
          <w:sz w:val="20"/>
          <w:szCs w:val="20"/>
        </w:rPr>
        <w:instrText xml:space="preserve"> SEQ Figure \* ARABIC </w:instrText>
      </w:r>
      <w:r>
        <w:rPr>
          <w:rFonts w:ascii="Times New Roman" w:eastAsia="宋体" w:hAnsi="Times New Roman" w:cs="Times New Roman" w:hint="eastAsia"/>
          <w:b/>
          <w:bCs/>
          <w:kern w:val="2"/>
          <w:sz w:val="20"/>
          <w:szCs w:val="20"/>
        </w:rPr>
        <w:fldChar w:fldCharType="separate"/>
      </w:r>
      <w:r>
        <w:rPr>
          <w:rFonts w:ascii="Times New Roman" w:eastAsia="宋体" w:hAnsi="Times New Roman" w:cs="Times New Roman" w:hint="eastAsia"/>
          <w:b/>
          <w:bCs/>
          <w:kern w:val="2"/>
          <w:sz w:val="20"/>
          <w:szCs w:val="20"/>
        </w:rPr>
        <w:t>3</w:t>
      </w:r>
      <w:r>
        <w:rPr>
          <w:rFonts w:ascii="Times New Roman" w:eastAsia="宋体" w:hAnsi="Times New Roman" w:cs="Times New Roman" w:hint="eastAsia"/>
          <w:b/>
          <w:bCs/>
          <w:kern w:val="2"/>
          <w:sz w:val="20"/>
          <w:szCs w:val="20"/>
        </w:rPr>
        <w:fldChar w:fldCharType="end"/>
      </w:r>
      <w:bookmarkEnd w:id="9"/>
      <w:r>
        <w:rPr>
          <w:rFonts w:ascii="Times New Roman" w:eastAsia="宋体" w:hAnsi="Times New Roman" w:cs="Times New Roman" w:hint="eastAsia"/>
          <w:b/>
          <w:bCs/>
          <w:kern w:val="2"/>
          <w:sz w:val="20"/>
          <w:szCs w:val="20"/>
        </w:rPr>
        <w:t xml:space="preserve"> Performance result of VoIP on PUSCH</w:t>
      </w:r>
    </w:p>
    <w:p w:rsidR="00AB1830" w:rsidRDefault="004A6CD9">
      <w:pPr>
        <w:pStyle w:val="a3"/>
        <w:numPr>
          <w:ilvl w:val="3"/>
          <w:numId w:val="0"/>
        </w:numPr>
        <w:ind w:leftChars="200" w:left="440"/>
        <w:jc w:val="both"/>
      </w:pPr>
      <w:r>
        <w:rPr>
          <w:rFonts w:hint="eastAsia"/>
          <w:b w:val="0"/>
          <w:bCs w:val="0"/>
          <w:kern w:val="0"/>
          <w:lang w:val="en-US"/>
        </w:rPr>
        <w:t xml:space="preserve">As shown in </w:t>
      </w:r>
      <w:r>
        <w:rPr>
          <w:rFonts w:hint="eastAsia"/>
          <w:b w:val="0"/>
          <w:bCs w:val="0"/>
          <w:kern w:val="0"/>
          <w:lang w:val="en-US"/>
        </w:rPr>
        <w:fldChar w:fldCharType="begin"/>
      </w:r>
      <w:r>
        <w:rPr>
          <w:rFonts w:hint="eastAsia"/>
          <w:b w:val="0"/>
          <w:bCs w:val="0"/>
          <w:kern w:val="0"/>
          <w:lang w:val="en-US"/>
        </w:rPr>
        <w:instrText xml:space="preserve"> REF _Ref12771 \h </w:instrText>
      </w:r>
      <w:r>
        <w:rPr>
          <w:b w:val="0"/>
          <w:bCs w:val="0"/>
          <w:kern w:val="0"/>
          <w:lang w:val="en-US"/>
        </w:rPr>
        <w:instrText xml:space="preserve"> \* MERGEFORMAT </w:instrText>
      </w:r>
      <w:r>
        <w:rPr>
          <w:rFonts w:hint="eastAsia"/>
          <w:b w:val="0"/>
          <w:bCs w:val="0"/>
          <w:kern w:val="0"/>
          <w:lang w:val="en-US"/>
        </w:rPr>
      </w:r>
      <w:r>
        <w:rPr>
          <w:rFonts w:hint="eastAsia"/>
          <w:b w:val="0"/>
          <w:bCs w:val="0"/>
          <w:kern w:val="0"/>
          <w:lang w:val="en-US"/>
        </w:rPr>
        <w:fldChar w:fldCharType="separate"/>
      </w:r>
      <w:r>
        <w:rPr>
          <w:rFonts w:hint="eastAsia"/>
          <w:b w:val="0"/>
        </w:rPr>
        <w:t xml:space="preserve">Figure </w:t>
      </w:r>
      <w:r>
        <w:rPr>
          <w:b w:val="0"/>
          <w:bCs w:val="0"/>
        </w:rPr>
        <w:t>3</w:t>
      </w:r>
      <w:r>
        <w:rPr>
          <w:rFonts w:hint="eastAsia"/>
          <w:b w:val="0"/>
          <w:bCs w:val="0"/>
          <w:kern w:val="0"/>
          <w:lang w:val="en-US"/>
        </w:rPr>
        <w:fldChar w:fldCharType="end"/>
      </w:r>
      <w:r>
        <w:rPr>
          <w:rFonts w:hint="eastAsia"/>
          <w:b w:val="0"/>
          <w:bCs w:val="0"/>
          <w:kern w:val="0"/>
          <w:lang w:val="en-US"/>
        </w:rPr>
        <w:t>, the required SNR at 2% BLER is -7.55 dB when maximum of 20 repetitions. Furthermore, the better coverage performance can be achieved when the ideal coverage evaluation is conducted without frequency offset and with JCE. By comparing the targeted SNR and CNR of link budget analysis, the coverage gap of PUSCH for VoIP is illustrated in</w:t>
      </w:r>
      <w:r>
        <w:rPr>
          <w:b w:val="0"/>
          <w:bCs w:val="0"/>
          <w:kern w:val="0"/>
          <w:lang w:val="en-US"/>
        </w:rPr>
        <w:t xml:space="preserve"> </w:t>
      </w:r>
      <w:r>
        <w:rPr>
          <w:rFonts w:hint="eastAsia"/>
          <w:b w:val="0"/>
          <w:bCs w:val="0"/>
          <w:kern w:val="0"/>
          <w:lang w:val="en-US"/>
        </w:rPr>
        <w:fldChar w:fldCharType="begin"/>
      </w:r>
      <w:r>
        <w:rPr>
          <w:b w:val="0"/>
          <w:bCs w:val="0"/>
          <w:kern w:val="0"/>
          <w:lang w:val="en-US"/>
        </w:rPr>
        <w:instrText xml:space="preserve"> REF _Ref12422 \h  \* MERGEFORMAT </w:instrText>
      </w:r>
      <w:r>
        <w:rPr>
          <w:rFonts w:hint="eastAsia"/>
          <w:b w:val="0"/>
          <w:bCs w:val="0"/>
          <w:kern w:val="0"/>
          <w:lang w:val="en-US"/>
        </w:rPr>
      </w:r>
      <w:r>
        <w:rPr>
          <w:rFonts w:hint="eastAsia"/>
          <w:b w:val="0"/>
          <w:bCs w:val="0"/>
          <w:kern w:val="0"/>
          <w:lang w:val="en-US"/>
        </w:rPr>
        <w:fldChar w:fldCharType="separate"/>
      </w:r>
      <w:r>
        <w:rPr>
          <w:b w:val="0"/>
        </w:rPr>
        <w:t>Table 4</w:t>
      </w:r>
      <w:r>
        <w:rPr>
          <w:rFonts w:hint="eastAsia"/>
          <w:b w:val="0"/>
          <w:bCs w:val="0"/>
          <w:kern w:val="0"/>
          <w:lang w:val="en-US"/>
        </w:rPr>
        <w:fldChar w:fldCharType="end"/>
      </w:r>
      <w:r>
        <w:rPr>
          <w:rFonts w:hint="eastAsia"/>
          <w:b w:val="0"/>
          <w:bCs w:val="0"/>
          <w:kern w:val="0"/>
          <w:lang w:val="en-US"/>
        </w:rPr>
        <w:t>. Similarly, the beam forming of 3 dB is assumed by antenna configuration of 2T1R and compensated in link budget analysis.</w:t>
      </w:r>
    </w:p>
    <w:p w:rsidR="00AB1830" w:rsidRDefault="004A6CD9">
      <w:pPr>
        <w:pStyle w:val="a3"/>
      </w:pPr>
      <w:bookmarkStart w:id="10" w:name="_Ref12422"/>
      <w:r>
        <w:t xml:space="preserve">Table </w:t>
      </w:r>
      <w:r>
        <w:fldChar w:fldCharType="begin"/>
      </w:r>
      <w:r>
        <w:instrText xml:space="preserve"> SEQ Table \* ARABIC </w:instrText>
      </w:r>
      <w:r>
        <w:fldChar w:fldCharType="separate"/>
      </w:r>
      <w:r>
        <w:t>4</w:t>
      </w:r>
      <w:r>
        <w:fldChar w:fldCharType="end"/>
      </w:r>
      <w:bookmarkEnd w:id="10"/>
      <w:r>
        <w:rPr>
          <w:rFonts w:hint="eastAsia"/>
          <w:lang w:val="en-US"/>
        </w:rPr>
        <w:t xml:space="preserve"> Coverage gap of </w:t>
      </w:r>
      <w:r>
        <w:rPr>
          <w:rFonts w:hint="eastAsia"/>
        </w:rPr>
        <w:t>VoIP for LEO scenarios</w:t>
      </w:r>
      <w:r>
        <w:t xml:space="preserve"> without JCE</w:t>
      </w:r>
    </w:p>
    <w:tbl>
      <w:tblPr>
        <w:tblStyle w:val="ab"/>
        <w:tblW w:w="8155" w:type="dxa"/>
        <w:jc w:val="center"/>
        <w:tblLayout w:type="fixed"/>
        <w:tblLook w:val="04A0" w:firstRow="1" w:lastRow="0" w:firstColumn="1" w:lastColumn="0" w:noHBand="0" w:noVBand="1"/>
      </w:tblPr>
      <w:tblGrid>
        <w:gridCol w:w="674"/>
        <w:gridCol w:w="2314"/>
        <w:gridCol w:w="777"/>
        <w:gridCol w:w="683"/>
        <w:gridCol w:w="683"/>
        <w:gridCol w:w="725"/>
        <w:gridCol w:w="725"/>
        <w:gridCol w:w="787"/>
        <w:gridCol w:w="787"/>
      </w:tblGrid>
      <w:tr w:rsidR="00AB1830">
        <w:trPr>
          <w:trHeight w:val="452"/>
          <w:jc w:val="center"/>
        </w:trPr>
        <w:tc>
          <w:tcPr>
            <w:tcW w:w="2988" w:type="dxa"/>
            <w:gridSpan w:val="2"/>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Elevation angle (degree)</w:t>
            </w:r>
          </w:p>
        </w:tc>
        <w:tc>
          <w:tcPr>
            <w:tcW w:w="777" w:type="dxa"/>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30</w:t>
            </w:r>
          </w:p>
        </w:tc>
        <w:tc>
          <w:tcPr>
            <w:tcW w:w="683" w:type="dxa"/>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40</w:t>
            </w:r>
          </w:p>
        </w:tc>
        <w:tc>
          <w:tcPr>
            <w:tcW w:w="683" w:type="dxa"/>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50</w:t>
            </w:r>
          </w:p>
        </w:tc>
        <w:tc>
          <w:tcPr>
            <w:tcW w:w="725" w:type="dxa"/>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60</w:t>
            </w:r>
          </w:p>
        </w:tc>
        <w:tc>
          <w:tcPr>
            <w:tcW w:w="725" w:type="dxa"/>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lang w:bidi="ar"/>
              </w:rPr>
            </w:pPr>
            <w:r>
              <w:rPr>
                <w:rFonts w:ascii="Times New Roman" w:eastAsia="宋体" w:hAnsi="Times New Roman" w:hint="eastAsia"/>
                <w:sz w:val="18"/>
                <w:szCs w:val="20"/>
              </w:rPr>
              <w:t>70</w:t>
            </w:r>
          </w:p>
        </w:tc>
        <w:tc>
          <w:tcPr>
            <w:tcW w:w="787" w:type="dxa"/>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80</w:t>
            </w:r>
          </w:p>
        </w:tc>
        <w:tc>
          <w:tcPr>
            <w:tcW w:w="787" w:type="dxa"/>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lang w:bidi="ar"/>
              </w:rPr>
            </w:pPr>
            <w:r>
              <w:rPr>
                <w:rFonts w:ascii="Times New Roman" w:eastAsia="宋体" w:hAnsi="Times New Roman" w:hint="eastAsia"/>
                <w:sz w:val="18"/>
                <w:szCs w:val="20"/>
              </w:rPr>
              <w:t>90</w:t>
            </w:r>
          </w:p>
        </w:tc>
      </w:tr>
      <w:tr w:rsidR="00AB1830">
        <w:trPr>
          <w:trHeight w:val="452"/>
          <w:jc w:val="center"/>
        </w:trPr>
        <w:tc>
          <w:tcPr>
            <w:tcW w:w="2988" w:type="dxa"/>
            <w:gridSpan w:val="2"/>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Required SNR(dB) @2% BLER</w:t>
            </w:r>
          </w:p>
        </w:tc>
        <w:tc>
          <w:tcPr>
            <w:tcW w:w="777" w:type="dxa"/>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-7.55</w:t>
            </w:r>
          </w:p>
        </w:tc>
        <w:tc>
          <w:tcPr>
            <w:tcW w:w="683" w:type="dxa"/>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-7.55</w:t>
            </w:r>
          </w:p>
        </w:tc>
        <w:tc>
          <w:tcPr>
            <w:tcW w:w="683" w:type="dxa"/>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-7.55</w:t>
            </w:r>
          </w:p>
        </w:tc>
        <w:tc>
          <w:tcPr>
            <w:tcW w:w="725" w:type="dxa"/>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-7.55</w:t>
            </w:r>
          </w:p>
        </w:tc>
        <w:tc>
          <w:tcPr>
            <w:tcW w:w="725" w:type="dxa"/>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-7.55</w:t>
            </w:r>
          </w:p>
        </w:tc>
        <w:tc>
          <w:tcPr>
            <w:tcW w:w="787" w:type="dxa"/>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-7.55</w:t>
            </w:r>
          </w:p>
        </w:tc>
        <w:tc>
          <w:tcPr>
            <w:tcW w:w="787" w:type="dxa"/>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-7.55</w:t>
            </w:r>
          </w:p>
        </w:tc>
      </w:tr>
      <w:tr w:rsidR="00AB1830">
        <w:trPr>
          <w:trHeight w:val="90"/>
          <w:jc w:val="center"/>
        </w:trPr>
        <w:tc>
          <w:tcPr>
            <w:tcW w:w="674" w:type="dxa"/>
            <w:vMerge w:val="restart"/>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Set-2</w:t>
            </w:r>
          </w:p>
        </w:tc>
        <w:tc>
          <w:tcPr>
            <w:tcW w:w="2314" w:type="dxa"/>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Coverage gap (dB) @LEO-1200km</w:t>
            </w:r>
          </w:p>
        </w:tc>
        <w:tc>
          <w:tcPr>
            <w:tcW w:w="777"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6.07</w:t>
            </w:r>
          </w:p>
        </w:tc>
        <w:tc>
          <w:tcPr>
            <w:tcW w:w="683"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4.61</w:t>
            </w:r>
          </w:p>
        </w:tc>
        <w:tc>
          <w:tcPr>
            <w:tcW w:w="683"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3.48</w:t>
            </w:r>
          </w:p>
        </w:tc>
        <w:tc>
          <w:tcPr>
            <w:tcW w:w="725"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2.63</w:t>
            </w:r>
          </w:p>
        </w:tc>
        <w:tc>
          <w:tcPr>
            <w:tcW w:w="725"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2.05</w:t>
            </w:r>
          </w:p>
        </w:tc>
        <w:tc>
          <w:tcPr>
            <w:tcW w:w="787"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1.71</w:t>
            </w:r>
          </w:p>
        </w:tc>
        <w:tc>
          <w:tcPr>
            <w:tcW w:w="787"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1.6</w:t>
            </w:r>
          </w:p>
        </w:tc>
      </w:tr>
      <w:tr w:rsidR="00AB1830">
        <w:trPr>
          <w:trHeight w:val="452"/>
          <w:jc w:val="center"/>
        </w:trPr>
        <w:tc>
          <w:tcPr>
            <w:tcW w:w="674" w:type="dxa"/>
            <w:vMerge/>
            <w:vAlign w:val="center"/>
          </w:tcPr>
          <w:p w:rsidR="00AB1830" w:rsidRDefault="00AB1830">
            <w:pPr>
              <w:pStyle w:val="a9"/>
              <w:adjustRightInd w:val="0"/>
              <w:snapToGrid w:val="0"/>
              <w:spacing w:beforeAutospacing="0" w:afterAutospacing="0"/>
              <w:jc w:val="center"/>
              <w:rPr>
                <w:rFonts w:ascii="Times New Roman" w:eastAsia="宋体" w:hAnsi="Times New Roman"/>
                <w:sz w:val="18"/>
                <w:szCs w:val="20"/>
              </w:rPr>
            </w:pPr>
          </w:p>
        </w:tc>
        <w:tc>
          <w:tcPr>
            <w:tcW w:w="2314" w:type="dxa"/>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CNR (dB) @LEO-600km</w:t>
            </w:r>
          </w:p>
        </w:tc>
        <w:tc>
          <w:tcPr>
            <w:tcW w:w="777"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w:t>
            </w:r>
          </w:p>
        </w:tc>
        <w:tc>
          <w:tcPr>
            <w:tcW w:w="683"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w:t>
            </w:r>
          </w:p>
        </w:tc>
        <w:tc>
          <w:tcPr>
            <w:tcW w:w="683"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w:t>
            </w:r>
          </w:p>
        </w:tc>
        <w:tc>
          <w:tcPr>
            <w:tcW w:w="725"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w:t>
            </w:r>
          </w:p>
        </w:tc>
        <w:tc>
          <w:tcPr>
            <w:tcW w:w="725"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w:t>
            </w:r>
          </w:p>
        </w:tc>
        <w:tc>
          <w:tcPr>
            <w:tcW w:w="787"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w:t>
            </w:r>
          </w:p>
        </w:tc>
        <w:tc>
          <w:tcPr>
            <w:tcW w:w="787"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w:t>
            </w:r>
          </w:p>
        </w:tc>
      </w:tr>
      <w:tr w:rsidR="00AB1830">
        <w:trPr>
          <w:trHeight w:val="452"/>
          <w:jc w:val="center"/>
        </w:trPr>
        <w:tc>
          <w:tcPr>
            <w:tcW w:w="674" w:type="dxa"/>
            <w:vMerge w:val="restart"/>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Set-1</w:t>
            </w:r>
          </w:p>
        </w:tc>
        <w:tc>
          <w:tcPr>
            <w:tcW w:w="2314" w:type="dxa"/>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Coverage gap (dB) @LEO-1200km(optional)</w:t>
            </w:r>
          </w:p>
        </w:tc>
        <w:tc>
          <w:tcPr>
            <w:tcW w:w="777"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w:t>
            </w:r>
          </w:p>
        </w:tc>
        <w:tc>
          <w:tcPr>
            <w:tcW w:w="683"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w:t>
            </w:r>
          </w:p>
        </w:tc>
        <w:tc>
          <w:tcPr>
            <w:tcW w:w="683"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w:t>
            </w:r>
          </w:p>
        </w:tc>
        <w:tc>
          <w:tcPr>
            <w:tcW w:w="725"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w:t>
            </w:r>
          </w:p>
        </w:tc>
        <w:tc>
          <w:tcPr>
            <w:tcW w:w="725"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w:t>
            </w:r>
          </w:p>
        </w:tc>
        <w:tc>
          <w:tcPr>
            <w:tcW w:w="787"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w:t>
            </w:r>
          </w:p>
        </w:tc>
        <w:tc>
          <w:tcPr>
            <w:tcW w:w="787" w:type="dxa"/>
            <w:shd w:val="clear" w:color="auto" w:fill="auto"/>
            <w:vAlign w:val="center"/>
          </w:tcPr>
          <w:p w:rsidR="00AB1830" w:rsidRDefault="004A6CD9">
            <w:pPr>
              <w:pStyle w:val="a9"/>
              <w:adjustRightInd w:val="0"/>
              <w:snapToGrid w:val="0"/>
              <w:spacing w:beforeAutospacing="0" w:afterAutospacing="0"/>
              <w:jc w:val="center"/>
              <w:textAlignment w:val="center"/>
              <w:rPr>
                <w:rFonts w:ascii="Times New Roman" w:eastAsia="宋体" w:hAnsi="Times New Roman"/>
                <w:sz w:val="18"/>
                <w:szCs w:val="20"/>
              </w:rPr>
            </w:pPr>
            <w:r>
              <w:rPr>
                <w:rFonts w:ascii="Times New Roman" w:eastAsia="宋体" w:hAnsi="Times New Roman" w:hint="eastAsia"/>
                <w:sz w:val="18"/>
                <w:szCs w:val="20"/>
                <w:lang w:bidi="ar"/>
              </w:rPr>
              <w:t>/</w:t>
            </w:r>
          </w:p>
        </w:tc>
      </w:tr>
      <w:tr w:rsidR="00AB1830">
        <w:trPr>
          <w:trHeight w:val="90"/>
          <w:jc w:val="center"/>
        </w:trPr>
        <w:tc>
          <w:tcPr>
            <w:tcW w:w="674" w:type="dxa"/>
            <w:vMerge/>
            <w:shd w:val="clear" w:color="auto" w:fill="auto"/>
            <w:vAlign w:val="center"/>
          </w:tcPr>
          <w:p w:rsidR="00AB1830" w:rsidRDefault="00AB1830">
            <w:pPr>
              <w:adjustRightInd w:val="0"/>
              <w:snapToGrid w:val="0"/>
              <w:spacing w:after="0"/>
              <w:jc w:val="center"/>
              <w:rPr>
                <w:rFonts w:ascii="Times New Roman" w:eastAsia="宋体" w:hAnsi="Times New Roman" w:cs="Times New Roman"/>
                <w:sz w:val="18"/>
                <w:szCs w:val="20"/>
              </w:rPr>
            </w:pPr>
          </w:p>
        </w:tc>
        <w:tc>
          <w:tcPr>
            <w:tcW w:w="2314" w:type="dxa"/>
            <w:shd w:val="clear" w:color="auto" w:fill="auto"/>
            <w:vAlign w:val="center"/>
          </w:tcPr>
          <w:p w:rsidR="00AB1830" w:rsidRDefault="004A6CD9">
            <w:pPr>
              <w:pStyle w:val="a9"/>
              <w:adjustRightInd w:val="0"/>
              <w:snapToGrid w:val="0"/>
              <w:spacing w:beforeAutospacing="0" w:afterAutospacing="0"/>
              <w:jc w:val="center"/>
              <w:rPr>
                <w:rFonts w:ascii="Times New Roman" w:eastAsia="宋体" w:hAnsi="Times New Roman"/>
                <w:sz w:val="18"/>
                <w:szCs w:val="20"/>
              </w:rPr>
            </w:pPr>
            <w:r>
              <w:rPr>
                <w:rFonts w:ascii="Times New Roman" w:eastAsia="宋体" w:hAnsi="Times New Roman" w:hint="eastAsia"/>
                <w:sz w:val="18"/>
                <w:szCs w:val="20"/>
              </w:rPr>
              <w:t>Coverage gap (dB)  @LEO-600km(optional)</w:t>
            </w:r>
          </w:p>
        </w:tc>
        <w:tc>
          <w:tcPr>
            <w:tcW w:w="777" w:type="dxa"/>
            <w:shd w:val="clear" w:color="auto" w:fill="auto"/>
            <w:vAlign w:val="center"/>
          </w:tcPr>
          <w:p w:rsidR="00AB1830" w:rsidRDefault="004A6CD9">
            <w:pPr>
              <w:adjustRightInd w:val="0"/>
              <w:snapToGrid w:val="0"/>
              <w:spacing w:after="0"/>
              <w:jc w:val="center"/>
              <w:textAlignment w:val="center"/>
              <w:rPr>
                <w:rFonts w:ascii="Times New Roman" w:eastAsia="宋体" w:hAnsi="Times New Roman" w:cs="Times New Roman"/>
                <w:sz w:val="18"/>
                <w:szCs w:val="20"/>
              </w:rPr>
            </w:pPr>
            <w:r>
              <w:rPr>
                <w:rFonts w:ascii="Times New Roman" w:eastAsia="宋体" w:hAnsi="Times New Roman" w:cs="Times New Roman" w:hint="eastAsia"/>
                <w:sz w:val="18"/>
                <w:szCs w:val="20"/>
              </w:rPr>
              <w:t>/</w:t>
            </w:r>
          </w:p>
        </w:tc>
        <w:tc>
          <w:tcPr>
            <w:tcW w:w="683" w:type="dxa"/>
            <w:shd w:val="clear" w:color="auto" w:fill="auto"/>
            <w:vAlign w:val="center"/>
          </w:tcPr>
          <w:p w:rsidR="00AB1830" w:rsidRDefault="004A6CD9">
            <w:pPr>
              <w:adjustRightInd w:val="0"/>
              <w:snapToGrid w:val="0"/>
              <w:spacing w:after="0"/>
              <w:jc w:val="center"/>
              <w:textAlignment w:val="center"/>
              <w:rPr>
                <w:rFonts w:ascii="Times New Roman" w:eastAsia="宋体" w:hAnsi="Times New Roman" w:cs="Times New Roman"/>
                <w:sz w:val="18"/>
                <w:szCs w:val="20"/>
              </w:rPr>
            </w:pPr>
            <w:r>
              <w:rPr>
                <w:rFonts w:ascii="Times New Roman" w:eastAsia="宋体" w:hAnsi="Times New Roman" w:cs="Times New Roman" w:hint="eastAsia"/>
                <w:sz w:val="18"/>
                <w:szCs w:val="20"/>
              </w:rPr>
              <w:t>/</w:t>
            </w:r>
          </w:p>
        </w:tc>
        <w:tc>
          <w:tcPr>
            <w:tcW w:w="683" w:type="dxa"/>
            <w:shd w:val="clear" w:color="auto" w:fill="auto"/>
            <w:vAlign w:val="center"/>
          </w:tcPr>
          <w:p w:rsidR="00AB1830" w:rsidRDefault="004A6CD9">
            <w:pPr>
              <w:adjustRightInd w:val="0"/>
              <w:snapToGrid w:val="0"/>
              <w:spacing w:after="0"/>
              <w:jc w:val="center"/>
              <w:textAlignment w:val="center"/>
              <w:rPr>
                <w:rFonts w:ascii="Times New Roman" w:eastAsia="宋体" w:hAnsi="Times New Roman" w:cs="Times New Roman"/>
                <w:sz w:val="18"/>
                <w:szCs w:val="20"/>
              </w:rPr>
            </w:pPr>
            <w:r>
              <w:rPr>
                <w:rFonts w:ascii="Times New Roman" w:eastAsia="宋体" w:hAnsi="Times New Roman" w:cs="Times New Roman" w:hint="eastAsia"/>
                <w:sz w:val="18"/>
                <w:szCs w:val="20"/>
              </w:rPr>
              <w:t>/</w:t>
            </w:r>
          </w:p>
        </w:tc>
        <w:tc>
          <w:tcPr>
            <w:tcW w:w="725" w:type="dxa"/>
            <w:shd w:val="clear" w:color="auto" w:fill="auto"/>
            <w:vAlign w:val="center"/>
          </w:tcPr>
          <w:p w:rsidR="00AB1830" w:rsidRDefault="004A6CD9">
            <w:pPr>
              <w:adjustRightInd w:val="0"/>
              <w:snapToGrid w:val="0"/>
              <w:spacing w:after="0"/>
              <w:jc w:val="center"/>
              <w:textAlignment w:val="center"/>
              <w:rPr>
                <w:rFonts w:ascii="Times New Roman" w:eastAsia="宋体" w:hAnsi="Times New Roman" w:cs="Times New Roman"/>
                <w:sz w:val="18"/>
                <w:szCs w:val="20"/>
              </w:rPr>
            </w:pPr>
            <w:r>
              <w:rPr>
                <w:rFonts w:ascii="Times New Roman" w:eastAsia="宋体" w:hAnsi="Times New Roman" w:cs="Times New Roman" w:hint="eastAsia"/>
                <w:sz w:val="18"/>
                <w:szCs w:val="20"/>
              </w:rPr>
              <w:t>/</w:t>
            </w:r>
          </w:p>
        </w:tc>
        <w:tc>
          <w:tcPr>
            <w:tcW w:w="725" w:type="dxa"/>
            <w:shd w:val="clear" w:color="auto" w:fill="auto"/>
            <w:vAlign w:val="center"/>
          </w:tcPr>
          <w:p w:rsidR="00AB1830" w:rsidRDefault="004A6CD9">
            <w:pPr>
              <w:adjustRightInd w:val="0"/>
              <w:snapToGrid w:val="0"/>
              <w:spacing w:after="0"/>
              <w:jc w:val="center"/>
              <w:textAlignment w:val="center"/>
              <w:rPr>
                <w:rFonts w:ascii="Times New Roman" w:eastAsia="宋体" w:hAnsi="Times New Roman" w:cs="Times New Roman"/>
                <w:sz w:val="18"/>
                <w:szCs w:val="20"/>
              </w:rPr>
            </w:pPr>
            <w:r>
              <w:rPr>
                <w:rFonts w:ascii="Times New Roman" w:eastAsia="宋体" w:hAnsi="Times New Roman" w:cs="Times New Roman" w:hint="eastAsia"/>
                <w:sz w:val="18"/>
                <w:szCs w:val="20"/>
              </w:rPr>
              <w:t>/</w:t>
            </w:r>
          </w:p>
        </w:tc>
        <w:tc>
          <w:tcPr>
            <w:tcW w:w="787" w:type="dxa"/>
            <w:shd w:val="clear" w:color="auto" w:fill="auto"/>
            <w:vAlign w:val="center"/>
          </w:tcPr>
          <w:p w:rsidR="00AB1830" w:rsidRDefault="004A6CD9">
            <w:pPr>
              <w:adjustRightInd w:val="0"/>
              <w:snapToGrid w:val="0"/>
              <w:spacing w:after="0"/>
              <w:jc w:val="center"/>
              <w:textAlignment w:val="center"/>
              <w:rPr>
                <w:rFonts w:ascii="Times New Roman" w:eastAsia="宋体" w:hAnsi="Times New Roman" w:cs="Times New Roman"/>
                <w:sz w:val="18"/>
                <w:szCs w:val="20"/>
              </w:rPr>
            </w:pPr>
            <w:r>
              <w:rPr>
                <w:rFonts w:ascii="Times New Roman" w:eastAsia="宋体" w:hAnsi="Times New Roman" w:cs="Times New Roman" w:hint="eastAsia"/>
                <w:sz w:val="18"/>
                <w:szCs w:val="20"/>
              </w:rPr>
              <w:t>/</w:t>
            </w:r>
          </w:p>
        </w:tc>
        <w:tc>
          <w:tcPr>
            <w:tcW w:w="787" w:type="dxa"/>
            <w:shd w:val="clear" w:color="auto" w:fill="auto"/>
            <w:vAlign w:val="center"/>
          </w:tcPr>
          <w:p w:rsidR="00AB1830" w:rsidRDefault="004A6CD9">
            <w:pPr>
              <w:adjustRightInd w:val="0"/>
              <w:snapToGrid w:val="0"/>
              <w:spacing w:after="0"/>
              <w:jc w:val="center"/>
              <w:textAlignment w:val="center"/>
              <w:rPr>
                <w:rFonts w:ascii="Times New Roman" w:eastAsia="宋体" w:hAnsi="Times New Roman" w:cs="Times New Roman"/>
                <w:sz w:val="18"/>
                <w:szCs w:val="20"/>
              </w:rPr>
            </w:pPr>
            <w:r>
              <w:rPr>
                <w:rFonts w:ascii="Times New Roman" w:eastAsia="宋体" w:hAnsi="Times New Roman" w:cs="Times New Roman" w:hint="eastAsia"/>
                <w:sz w:val="18"/>
                <w:szCs w:val="20"/>
              </w:rPr>
              <w:t>/</w:t>
            </w:r>
          </w:p>
        </w:tc>
      </w:tr>
    </w:tbl>
    <w:p w:rsidR="00AB1830" w:rsidRDefault="004A6CD9">
      <w:pPr>
        <w:numPr>
          <w:ilvl w:val="3"/>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It can be found</w:t>
      </w:r>
      <w:r>
        <w:rPr>
          <w:rFonts w:ascii="Times New Roman" w:eastAsia="宋体" w:hAnsi="Times New Roman" w:cs="Times New Roman"/>
          <w:sz w:val="20"/>
          <w:szCs w:val="20"/>
        </w:rPr>
        <w:t xml:space="preserve">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_Ref12422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all ele</w:t>
      </w:r>
      <w:r>
        <w:rPr>
          <w:rFonts w:ascii="Times New Roman" w:eastAsia="宋体" w:hAnsi="Times New Roman" w:cs="Times New Roman" w:hint="eastAsia"/>
          <w:sz w:val="20"/>
          <w:szCs w:val="20"/>
        </w:rPr>
        <w:t>vation angle cannot be satisfied for LEO-1200 with Set-2 since coverage gap of up to 6.07 dB cannot be eliminated. Since the mismatch between satellite and UE polarization modes can be compensated by two orthogonal linear polarization, better coverage enhancement can be achieved if polarization enhancement can be implemented. Thus, polarization enhancement should be supported for VoIP to further reduce the large coverage gap.</w:t>
      </w:r>
    </w:p>
    <w:p w:rsidR="00AB1830" w:rsidRDefault="004A6CD9">
      <w:pPr>
        <w:numPr>
          <w:ilvl w:val="3"/>
          <w:numId w:val="0"/>
        </w:numPr>
        <w:spacing w:beforeLines="50" w:before="120" w:after="120" w:line="240" w:lineRule="auto"/>
        <w:ind w:leftChars="200" w:left="440"/>
        <w:rPr>
          <w:rFonts w:ascii="Times New Roman" w:eastAsia="宋体" w:hAnsi="Times New Roman"/>
          <w:bCs/>
          <w:i/>
          <w:sz w:val="20"/>
          <w:szCs w:val="20"/>
        </w:rPr>
      </w:pPr>
      <w:r>
        <w:rPr>
          <w:rFonts w:ascii="Times New Roman" w:eastAsia="宋体" w:hAnsi="Times New Roman" w:hint="eastAsia"/>
          <w:b/>
          <w:i/>
          <w:sz w:val="20"/>
          <w:szCs w:val="20"/>
        </w:rPr>
        <w:t xml:space="preserve">Observation 3: </w:t>
      </w:r>
      <w:r>
        <w:rPr>
          <w:rFonts w:ascii="Times New Roman" w:eastAsia="宋体" w:hAnsi="Times New Roman" w:hint="eastAsia"/>
          <w:bCs/>
          <w:i/>
          <w:sz w:val="20"/>
          <w:szCs w:val="20"/>
        </w:rPr>
        <w:t>Coverage enhancement should be considered for VoIP on PUSCH due to large coverage gap.</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bCs/>
          <w:i/>
          <w:sz w:val="20"/>
          <w:szCs w:val="20"/>
        </w:rPr>
        <w:t>U</w:t>
      </w:r>
      <w:r>
        <w:rPr>
          <w:rFonts w:ascii="Times New Roman" w:eastAsia="宋体" w:hAnsi="Times New Roman" w:hint="eastAsia"/>
          <w:bCs/>
          <w:i/>
          <w:sz w:val="20"/>
          <w:szCs w:val="20"/>
        </w:rPr>
        <w:t>p to 6.07 dB gap for LEO-1200 with Set-2.</w:t>
      </w:r>
    </w:p>
    <w:p w:rsidR="00AB1830" w:rsidRDefault="004A6CD9">
      <w:pPr>
        <w:spacing w:line="260" w:lineRule="auto"/>
        <w:ind w:leftChars="200" w:left="440"/>
        <w:rPr>
          <w:rFonts w:ascii="Times New Roman" w:hAnsi="Times New Roman" w:cs="Times New Roman"/>
          <w:bCs/>
          <w:i/>
          <w:iCs/>
          <w:sz w:val="21"/>
          <w:szCs w:val="21"/>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3</w:t>
      </w:r>
      <w:r>
        <w:rPr>
          <w:rFonts w:ascii="Times New Roman" w:hAnsi="Times New Roman" w:cs="Times New Roman"/>
          <w:b/>
          <w:bCs/>
          <w:i/>
          <w:iCs/>
          <w:sz w:val="20"/>
          <w:szCs w:val="20"/>
        </w:rPr>
        <w:t>:</w:t>
      </w:r>
      <w:r>
        <w:rPr>
          <w:rFonts w:ascii="Times New Roman" w:hAnsi="Times New Roman" w:cs="Times New Roman"/>
          <w:b/>
          <w:bCs/>
          <w:i/>
          <w:iCs/>
          <w:sz w:val="21"/>
          <w:szCs w:val="21"/>
        </w:rPr>
        <w:t xml:space="preserve"> </w:t>
      </w:r>
      <w:r>
        <w:rPr>
          <w:rFonts w:ascii="Times New Roman" w:hAnsi="Times New Roman" w:cs="Times New Roman"/>
          <w:bCs/>
          <w:i/>
          <w:iCs/>
          <w:sz w:val="21"/>
          <w:szCs w:val="21"/>
        </w:rPr>
        <w:t>Following approaches can be considered to optimize the coverage of PUSCH for VoIP:</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bCs/>
          <w:i/>
          <w:sz w:val="20"/>
          <w:szCs w:val="20"/>
        </w:rPr>
        <w:t>JCE with without FO based on pre-compensation for UL transmission</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bCs/>
          <w:i/>
          <w:sz w:val="20"/>
          <w:szCs w:val="20"/>
        </w:rPr>
        <w:t>Polarization matching between UE and gNB to overcome the polarization loss</w:t>
      </w:r>
      <w:r>
        <w:rPr>
          <w:rFonts w:ascii="Times New Roman" w:eastAsia="宋体" w:hAnsi="Times New Roman" w:hint="eastAsia"/>
          <w:bCs/>
          <w:i/>
          <w:sz w:val="20"/>
          <w:szCs w:val="20"/>
        </w:rPr>
        <w:t>.</w:t>
      </w:r>
    </w:p>
    <w:p w:rsidR="00AB1830" w:rsidRDefault="004A6CD9">
      <w:pPr>
        <w:pStyle w:val="3"/>
        <w:numPr>
          <w:ilvl w:val="1"/>
          <w:numId w:val="1"/>
        </w:numPr>
        <w:ind w:left="0" w:firstLine="0"/>
        <w:rPr>
          <w:rFonts w:ascii="Arial" w:eastAsia="黑体" w:hAnsi="Arial"/>
          <w:b/>
          <w:bCs/>
          <w:sz w:val="24"/>
          <w:szCs w:val="24"/>
          <w:lang w:eastAsia="zh-CN"/>
        </w:rPr>
      </w:pPr>
      <w:r>
        <w:rPr>
          <w:rFonts w:ascii="Arial" w:eastAsia="黑体" w:hAnsi="Arial" w:hint="eastAsia"/>
          <w:b/>
          <w:bCs/>
          <w:sz w:val="24"/>
          <w:szCs w:val="24"/>
          <w:lang w:eastAsia="zh-CN"/>
        </w:rPr>
        <w:t>PUSCH for low data rate service</w:t>
      </w:r>
    </w:p>
    <w:p w:rsidR="00AB1830" w:rsidRDefault="004A6CD9">
      <w:pPr>
        <w:pStyle w:val="a3"/>
        <w:numPr>
          <w:ilvl w:val="3"/>
          <w:numId w:val="0"/>
        </w:numPr>
        <w:ind w:leftChars="200" w:left="440"/>
        <w:jc w:val="both"/>
        <w:rPr>
          <w:b w:val="0"/>
          <w:bCs w:val="0"/>
          <w:kern w:val="0"/>
          <w:lang w:val="en-US"/>
        </w:rPr>
      </w:pPr>
      <w:r>
        <w:rPr>
          <w:rFonts w:hint="eastAsia"/>
          <w:b w:val="0"/>
          <w:bCs w:val="0"/>
          <w:kern w:val="0"/>
          <w:lang w:val="en-US"/>
        </w:rPr>
        <w:t xml:space="preserve">For low data rate service, TBS of 96 bits can be determined if target data rate of 3kbps is achieved within the duration of maximum of 32 PUSCH repetitions. However, TBS of 96 bits cannot be generated when the determination of TBS follows current NR specification, regardless of whether the number of PRB is 1 or 2. Therefore, in this simulation, the determination of the required SNR for TBS of 96 bits can be estimated by the target SNR with the nearest TBS of 86 and 112 bits. More detailed simulation parameters including MCS index and the number of PRB are summarized in </w:t>
      </w:r>
      <w:r>
        <w:rPr>
          <w:rFonts w:hint="eastAsia"/>
          <w:b w:val="0"/>
          <w:bCs w:val="0"/>
          <w:kern w:val="0"/>
          <w:lang w:val="en-US"/>
        </w:rPr>
        <w:fldChar w:fldCharType="begin"/>
      </w:r>
      <w:r>
        <w:rPr>
          <w:rFonts w:hint="eastAsia"/>
          <w:b w:val="0"/>
          <w:bCs w:val="0"/>
          <w:kern w:val="0"/>
          <w:lang w:val="en-US"/>
        </w:rPr>
        <w:instrText xml:space="preserve"> REF _Ref11596 \h </w:instrText>
      </w:r>
      <w:r>
        <w:rPr>
          <w:b w:val="0"/>
          <w:bCs w:val="0"/>
          <w:kern w:val="0"/>
          <w:lang w:val="en-US"/>
        </w:rPr>
        <w:instrText xml:space="preserve"> \* MERGEFORMAT </w:instrText>
      </w:r>
      <w:r>
        <w:rPr>
          <w:rFonts w:hint="eastAsia"/>
          <w:b w:val="0"/>
          <w:bCs w:val="0"/>
          <w:kern w:val="0"/>
          <w:lang w:val="en-US"/>
        </w:rPr>
      </w:r>
      <w:r>
        <w:rPr>
          <w:rFonts w:hint="eastAsia"/>
          <w:b w:val="0"/>
          <w:bCs w:val="0"/>
          <w:kern w:val="0"/>
          <w:lang w:val="en-US"/>
        </w:rPr>
        <w:fldChar w:fldCharType="separate"/>
      </w:r>
      <w:r>
        <w:rPr>
          <w:b w:val="0"/>
          <w:szCs w:val="22"/>
        </w:rPr>
        <w:t>Appendix</w:t>
      </w:r>
      <w:r>
        <w:rPr>
          <w:rFonts w:hint="eastAsia"/>
          <w:b w:val="0"/>
          <w:bCs w:val="0"/>
          <w:kern w:val="0"/>
          <w:lang w:val="en-US"/>
        </w:rPr>
        <w:fldChar w:fldCharType="end"/>
      </w:r>
      <w:r>
        <w:rPr>
          <w:rFonts w:hint="eastAsia"/>
          <w:b w:val="0"/>
          <w:bCs w:val="0"/>
          <w:kern w:val="0"/>
          <w:lang w:val="en-US"/>
        </w:rPr>
        <w:t>.</w:t>
      </w:r>
    </w:p>
    <w:p w:rsidR="00AB1830" w:rsidRDefault="004A6CD9">
      <w:pPr>
        <w:jc w:val="center"/>
      </w:pPr>
      <w:r>
        <w:rPr>
          <w:noProof/>
        </w:rPr>
        <w:drawing>
          <wp:inline distT="0" distB="0" distL="114300" distR="114300">
            <wp:extent cx="3283585" cy="2462530"/>
            <wp:effectExtent l="0" t="0" r="0" b="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11"/>
                    <a:stretch>
                      <a:fillRect/>
                    </a:stretch>
                  </pic:blipFill>
                  <pic:spPr>
                    <a:xfrm>
                      <a:off x="0" y="0"/>
                      <a:ext cx="3284777" cy="2463583"/>
                    </a:xfrm>
                    <a:prstGeom prst="rect">
                      <a:avLst/>
                    </a:prstGeom>
                    <a:noFill/>
                    <a:ln>
                      <a:noFill/>
                    </a:ln>
                  </pic:spPr>
                </pic:pic>
              </a:graphicData>
            </a:graphic>
          </wp:inline>
        </w:drawing>
      </w:r>
    </w:p>
    <w:p w:rsidR="00AB1830" w:rsidRDefault="004A6CD9">
      <w:pPr>
        <w:jc w:val="center"/>
      </w:pPr>
      <w:bookmarkStart w:id="11" w:name="_Ref12539"/>
      <w:r>
        <w:rPr>
          <w:rFonts w:ascii="Times New Roman" w:eastAsia="宋体" w:hAnsi="Times New Roman" w:cs="Times New Roman" w:hint="eastAsia"/>
          <w:b/>
          <w:bCs/>
          <w:kern w:val="2"/>
          <w:sz w:val="20"/>
          <w:szCs w:val="20"/>
          <w:lang w:val="en-GB"/>
        </w:rPr>
        <w:t xml:space="preserve">Figure </w:t>
      </w:r>
      <w:r>
        <w:rPr>
          <w:rFonts w:ascii="Times New Roman" w:eastAsia="宋体" w:hAnsi="Times New Roman" w:cs="Times New Roman" w:hint="eastAsia"/>
          <w:b/>
          <w:bCs/>
          <w:kern w:val="2"/>
          <w:sz w:val="20"/>
          <w:szCs w:val="20"/>
          <w:lang w:val="en-GB"/>
        </w:rPr>
        <w:fldChar w:fldCharType="begin"/>
      </w:r>
      <w:r>
        <w:rPr>
          <w:rFonts w:ascii="Times New Roman" w:eastAsia="宋体" w:hAnsi="Times New Roman" w:cs="Times New Roman" w:hint="eastAsia"/>
          <w:b/>
          <w:bCs/>
          <w:kern w:val="2"/>
          <w:sz w:val="20"/>
          <w:szCs w:val="20"/>
          <w:lang w:val="en-GB"/>
        </w:rPr>
        <w:instrText xml:space="preserve"> SEQ Figure \* ARABIC </w:instrText>
      </w:r>
      <w:r>
        <w:rPr>
          <w:rFonts w:ascii="Times New Roman" w:eastAsia="宋体" w:hAnsi="Times New Roman" w:cs="Times New Roman" w:hint="eastAsia"/>
          <w:b/>
          <w:bCs/>
          <w:kern w:val="2"/>
          <w:sz w:val="20"/>
          <w:szCs w:val="20"/>
          <w:lang w:val="en-GB"/>
        </w:rPr>
        <w:fldChar w:fldCharType="separate"/>
      </w:r>
      <w:r>
        <w:rPr>
          <w:rFonts w:ascii="Times New Roman" w:eastAsia="宋体" w:hAnsi="Times New Roman" w:cs="Times New Roman" w:hint="eastAsia"/>
          <w:b/>
          <w:bCs/>
          <w:kern w:val="2"/>
          <w:sz w:val="20"/>
          <w:szCs w:val="20"/>
          <w:lang w:val="en-GB"/>
        </w:rPr>
        <w:t>4</w:t>
      </w:r>
      <w:r>
        <w:rPr>
          <w:rFonts w:ascii="Times New Roman" w:eastAsia="宋体" w:hAnsi="Times New Roman" w:cs="Times New Roman" w:hint="eastAsia"/>
          <w:b/>
          <w:bCs/>
          <w:kern w:val="2"/>
          <w:sz w:val="20"/>
          <w:szCs w:val="20"/>
          <w:lang w:val="en-GB"/>
        </w:rPr>
        <w:fldChar w:fldCharType="end"/>
      </w:r>
      <w:bookmarkEnd w:id="11"/>
      <w:r>
        <w:rPr>
          <w:rFonts w:ascii="Times New Roman" w:eastAsia="宋体" w:hAnsi="Times New Roman" w:cs="Times New Roman" w:hint="eastAsia"/>
          <w:b/>
          <w:bCs/>
          <w:kern w:val="2"/>
          <w:sz w:val="20"/>
          <w:szCs w:val="20"/>
          <w:lang w:val="en-GB"/>
        </w:rPr>
        <w:t xml:space="preserve"> Performance result of Low data rate service with FO=200H</w:t>
      </w:r>
      <w:r>
        <w:rPr>
          <w:rFonts w:hint="eastAsia"/>
        </w:rPr>
        <w:t>z</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_Ref12539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bCs/>
          <w:kern w:val="2"/>
          <w:sz w:val="20"/>
          <w:szCs w:val="20"/>
          <w:lang w:val="en-GB"/>
        </w:rPr>
        <w:t xml:space="preserve">Figure </w:t>
      </w:r>
      <w:r>
        <w:rPr>
          <w:rFonts w:ascii="Times New Roman" w:eastAsia="宋体" w:hAnsi="Times New Roman" w:cs="Times New Roman"/>
          <w:bCs/>
          <w:kern w:val="2"/>
          <w:sz w:val="20"/>
          <w:szCs w:val="20"/>
          <w:lang w:val="en-GB"/>
        </w:rPr>
        <w:t>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the required SNR at 10% BLER is -11.0 dB by comparing the target SNR from TBS of 88 bits and 112 bits with the frequency offset of 200Hz. Furthermore, lower SNR can be obtained with frequency offset of 0Hz and JCE for the ideal coverage performance. Then, the coverage gap of low data rate service on PUSCH can be obtained.</w:t>
      </w:r>
    </w:p>
    <w:p w:rsidR="00AB1830" w:rsidRDefault="004A6CD9">
      <w:pPr>
        <w:pStyle w:val="a3"/>
      </w:pPr>
      <w:bookmarkStart w:id="12" w:name="_Ref12474"/>
      <w:r>
        <w:t xml:space="preserve">Table </w:t>
      </w:r>
      <w:r>
        <w:fldChar w:fldCharType="begin"/>
      </w:r>
      <w:r>
        <w:instrText xml:space="preserve"> SEQ Table \* ARABIC </w:instrText>
      </w:r>
      <w:r>
        <w:fldChar w:fldCharType="separate"/>
      </w:r>
      <w:r>
        <w:t>5</w:t>
      </w:r>
      <w:r>
        <w:fldChar w:fldCharType="end"/>
      </w:r>
      <w:bookmarkEnd w:id="12"/>
      <w:r>
        <w:rPr>
          <w:rFonts w:hint="eastAsia"/>
        </w:rPr>
        <w:t xml:space="preserve"> Performance evaluation on low data rate service </w:t>
      </w:r>
      <w:r>
        <w:t>without JCE</w:t>
      </w:r>
    </w:p>
    <w:tbl>
      <w:tblPr>
        <w:tblStyle w:val="ab"/>
        <w:tblW w:w="9142" w:type="dxa"/>
        <w:jc w:val="center"/>
        <w:tblLayout w:type="fixed"/>
        <w:tblLook w:val="04A0" w:firstRow="1" w:lastRow="0" w:firstColumn="1" w:lastColumn="0" w:noHBand="0" w:noVBand="1"/>
      </w:tblPr>
      <w:tblGrid>
        <w:gridCol w:w="688"/>
        <w:gridCol w:w="1733"/>
        <w:gridCol w:w="777"/>
        <w:gridCol w:w="777"/>
        <w:gridCol w:w="777"/>
        <w:gridCol w:w="683"/>
        <w:gridCol w:w="683"/>
        <w:gridCol w:w="725"/>
        <w:gridCol w:w="725"/>
        <w:gridCol w:w="787"/>
        <w:gridCol w:w="787"/>
      </w:tblGrid>
      <w:tr w:rsidR="00AB1830">
        <w:trPr>
          <w:trHeight w:val="452"/>
          <w:jc w:val="center"/>
        </w:trPr>
        <w:tc>
          <w:tcPr>
            <w:tcW w:w="2421" w:type="dxa"/>
            <w:gridSpan w:val="2"/>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Elevation angle (degree)</w:t>
            </w:r>
          </w:p>
        </w:tc>
        <w:tc>
          <w:tcPr>
            <w:tcW w:w="777"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12.5</w:t>
            </w:r>
          </w:p>
        </w:tc>
        <w:tc>
          <w:tcPr>
            <w:tcW w:w="777"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20</w:t>
            </w:r>
          </w:p>
        </w:tc>
        <w:tc>
          <w:tcPr>
            <w:tcW w:w="777"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30</w:t>
            </w:r>
          </w:p>
        </w:tc>
        <w:tc>
          <w:tcPr>
            <w:tcW w:w="683"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40</w:t>
            </w:r>
          </w:p>
        </w:tc>
        <w:tc>
          <w:tcPr>
            <w:tcW w:w="683"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50</w:t>
            </w:r>
          </w:p>
        </w:tc>
        <w:tc>
          <w:tcPr>
            <w:tcW w:w="725"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60</w:t>
            </w:r>
          </w:p>
        </w:tc>
        <w:tc>
          <w:tcPr>
            <w:tcW w:w="725"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70</w:t>
            </w:r>
          </w:p>
        </w:tc>
        <w:tc>
          <w:tcPr>
            <w:tcW w:w="787"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80</w:t>
            </w:r>
          </w:p>
        </w:tc>
        <w:tc>
          <w:tcPr>
            <w:tcW w:w="787"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90</w:t>
            </w:r>
          </w:p>
        </w:tc>
      </w:tr>
      <w:tr w:rsidR="00AB1830">
        <w:trPr>
          <w:trHeight w:val="452"/>
          <w:jc w:val="center"/>
        </w:trPr>
        <w:tc>
          <w:tcPr>
            <w:tcW w:w="2421" w:type="dxa"/>
            <w:gridSpan w:val="2"/>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Required SNR(dB) @10% BLER</w:t>
            </w:r>
            <w:r>
              <w:rPr>
                <w:rFonts w:ascii="Times New Roman" w:eastAsia="宋体" w:hAnsi="Times New Roman" w:hint="eastAsia"/>
                <w:sz w:val="16"/>
                <w:szCs w:val="18"/>
              </w:rPr>
              <w:t>（</w:t>
            </w:r>
            <w:r>
              <w:rPr>
                <w:rFonts w:ascii="Times New Roman" w:eastAsia="宋体" w:hAnsi="Times New Roman" w:hint="eastAsia"/>
                <w:sz w:val="16"/>
                <w:szCs w:val="18"/>
              </w:rPr>
              <w:t>FO=200Hz</w:t>
            </w:r>
            <w:r>
              <w:rPr>
                <w:rFonts w:ascii="Times New Roman" w:eastAsia="宋体" w:hAnsi="Times New Roman" w:hint="eastAsia"/>
                <w:sz w:val="16"/>
                <w:szCs w:val="18"/>
              </w:rPr>
              <w:t>）</w:t>
            </w:r>
          </w:p>
        </w:tc>
        <w:tc>
          <w:tcPr>
            <w:tcW w:w="777"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-11.0</w:t>
            </w:r>
          </w:p>
        </w:tc>
        <w:tc>
          <w:tcPr>
            <w:tcW w:w="77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-11.0</w:t>
            </w:r>
          </w:p>
        </w:tc>
        <w:tc>
          <w:tcPr>
            <w:tcW w:w="77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-11.0</w:t>
            </w:r>
          </w:p>
        </w:tc>
        <w:tc>
          <w:tcPr>
            <w:tcW w:w="683"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-11.0</w:t>
            </w:r>
          </w:p>
        </w:tc>
        <w:tc>
          <w:tcPr>
            <w:tcW w:w="683"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-11.0</w:t>
            </w:r>
          </w:p>
        </w:tc>
        <w:tc>
          <w:tcPr>
            <w:tcW w:w="725"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-11.0</w:t>
            </w:r>
          </w:p>
        </w:tc>
        <w:tc>
          <w:tcPr>
            <w:tcW w:w="725"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-11.0</w:t>
            </w:r>
          </w:p>
        </w:tc>
        <w:tc>
          <w:tcPr>
            <w:tcW w:w="78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-11.0</w:t>
            </w:r>
          </w:p>
        </w:tc>
        <w:tc>
          <w:tcPr>
            <w:tcW w:w="78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-11.0</w:t>
            </w:r>
          </w:p>
        </w:tc>
      </w:tr>
      <w:tr w:rsidR="00AB1830">
        <w:trPr>
          <w:trHeight w:val="496"/>
          <w:jc w:val="center"/>
        </w:trPr>
        <w:tc>
          <w:tcPr>
            <w:tcW w:w="688" w:type="dxa"/>
            <w:vMerge w:val="restart"/>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Set-2</w:t>
            </w:r>
          </w:p>
        </w:tc>
        <w:tc>
          <w:tcPr>
            <w:tcW w:w="1733"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Coverage gap (dB)  @LEO-1200km</w:t>
            </w:r>
          </w:p>
        </w:tc>
        <w:tc>
          <w:tcPr>
            <w:tcW w:w="777" w:type="dxa"/>
            <w:vAlign w:val="center"/>
          </w:tcPr>
          <w:p w:rsidR="00AB1830" w:rsidRDefault="00AB1830">
            <w:pPr>
              <w:pStyle w:val="a9"/>
              <w:jc w:val="center"/>
              <w:rPr>
                <w:rFonts w:ascii="Times New Roman" w:eastAsia="宋体" w:hAnsi="Times New Roman"/>
                <w:sz w:val="16"/>
                <w:szCs w:val="18"/>
              </w:rPr>
            </w:pPr>
          </w:p>
        </w:tc>
        <w:tc>
          <w:tcPr>
            <w:tcW w:w="777" w:type="dxa"/>
            <w:shd w:val="clear" w:color="auto" w:fill="auto"/>
            <w:vAlign w:val="center"/>
          </w:tcPr>
          <w:p w:rsidR="00AB1830" w:rsidRDefault="00AB1830">
            <w:pPr>
              <w:pStyle w:val="a9"/>
              <w:jc w:val="center"/>
              <w:rPr>
                <w:rFonts w:ascii="Times New Roman" w:eastAsia="宋体" w:hAnsi="Times New Roman"/>
                <w:sz w:val="16"/>
                <w:szCs w:val="18"/>
              </w:rPr>
            </w:pPr>
          </w:p>
        </w:tc>
        <w:tc>
          <w:tcPr>
            <w:tcW w:w="777"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2.62</w:t>
            </w:r>
          </w:p>
        </w:tc>
        <w:tc>
          <w:tcPr>
            <w:tcW w:w="683"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1.16</w:t>
            </w:r>
          </w:p>
        </w:tc>
        <w:tc>
          <w:tcPr>
            <w:tcW w:w="683"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0.03</w:t>
            </w:r>
          </w:p>
        </w:tc>
        <w:tc>
          <w:tcPr>
            <w:tcW w:w="725"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rPr>
              <w:t>/</w:t>
            </w:r>
          </w:p>
        </w:tc>
        <w:tc>
          <w:tcPr>
            <w:tcW w:w="725"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rPr>
              <w:t>/</w:t>
            </w:r>
          </w:p>
        </w:tc>
        <w:tc>
          <w:tcPr>
            <w:tcW w:w="787"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rPr>
              <w:t>/</w:t>
            </w:r>
          </w:p>
        </w:tc>
        <w:tc>
          <w:tcPr>
            <w:tcW w:w="787"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rPr>
              <w:t>/</w:t>
            </w:r>
          </w:p>
        </w:tc>
      </w:tr>
      <w:tr w:rsidR="00AB1830">
        <w:trPr>
          <w:trHeight w:val="452"/>
          <w:jc w:val="center"/>
        </w:trPr>
        <w:tc>
          <w:tcPr>
            <w:tcW w:w="688" w:type="dxa"/>
            <w:vMerge/>
            <w:vAlign w:val="center"/>
          </w:tcPr>
          <w:p w:rsidR="00AB1830" w:rsidRDefault="00AB1830">
            <w:pPr>
              <w:pStyle w:val="a9"/>
              <w:jc w:val="center"/>
              <w:rPr>
                <w:rFonts w:ascii="Times New Roman" w:eastAsia="宋体" w:hAnsi="Times New Roman"/>
                <w:sz w:val="16"/>
                <w:szCs w:val="18"/>
              </w:rPr>
            </w:pPr>
          </w:p>
        </w:tc>
        <w:tc>
          <w:tcPr>
            <w:tcW w:w="1733"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Coverage gap (dB)  @LEO-600k</w:t>
            </w:r>
            <w:r>
              <w:rPr>
                <w:rFonts w:ascii="Times New Roman" w:eastAsia="宋体" w:hAnsi="Times New Roman" w:hint="eastAsia"/>
                <w:sz w:val="16"/>
                <w:szCs w:val="18"/>
              </w:rPr>
              <w:lastRenderedPageBreak/>
              <w:t>m</w:t>
            </w:r>
          </w:p>
        </w:tc>
        <w:tc>
          <w:tcPr>
            <w:tcW w:w="777" w:type="dxa"/>
            <w:shd w:val="clear" w:color="auto" w:fill="auto"/>
            <w:vAlign w:val="center"/>
          </w:tcPr>
          <w:p w:rsidR="00AB1830" w:rsidRDefault="00AB1830">
            <w:pPr>
              <w:pStyle w:val="a9"/>
              <w:jc w:val="center"/>
              <w:rPr>
                <w:rFonts w:ascii="Times New Roman" w:eastAsia="宋体" w:hAnsi="Times New Roman"/>
                <w:sz w:val="16"/>
                <w:szCs w:val="18"/>
              </w:rPr>
            </w:pPr>
          </w:p>
        </w:tc>
        <w:tc>
          <w:tcPr>
            <w:tcW w:w="777" w:type="dxa"/>
            <w:shd w:val="clear" w:color="auto" w:fill="auto"/>
            <w:vAlign w:val="center"/>
          </w:tcPr>
          <w:p w:rsidR="00AB1830" w:rsidRDefault="00AB1830">
            <w:pPr>
              <w:pStyle w:val="a9"/>
              <w:jc w:val="center"/>
              <w:rPr>
                <w:rFonts w:ascii="Times New Roman" w:eastAsia="宋体" w:hAnsi="Times New Roman"/>
                <w:sz w:val="16"/>
                <w:szCs w:val="18"/>
              </w:rPr>
            </w:pPr>
          </w:p>
        </w:tc>
        <w:tc>
          <w:tcPr>
            <w:tcW w:w="77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683"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683"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725"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725"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78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78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r>
      <w:tr w:rsidR="00AB1830">
        <w:trPr>
          <w:trHeight w:val="452"/>
          <w:jc w:val="center"/>
        </w:trPr>
        <w:tc>
          <w:tcPr>
            <w:tcW w:w="688" w:type="dxa"/>
            <w:vMerge/>
            <w:vAlign w:val="center"/>
          </w:tcPr>
          <w:p w:rsidR="00AB1830" w:rsidRDefault="00AB1830">
            <w:pPr>
              <w:pStyle w:val="a9"/>
              <w:jc w:val="center"/>
              <w:rPr>
                <w:rFonts w:ascii="Times New Roman" w:eastAsia="宋体" w:hAnsi="Times New Roman"/>
                <w:sz w:val="16"/>
                <w:szCs w:val="18"/>
              </w:rPr>
            </w:pPr>
          </w:p>
        </w:tc>
        <w:tc>
          <w:tcPr>
            <w:tcW w:w="1733"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Coverage gap (dB) @GEO</w:t>
            </w:r>
          </w:p>
        </w:tc>
        <w:tc>
          <w:tcPr>
            <w:tcW w:w="777" w:type="dxa"/>
            <w:shd w:val="clear" w:color="auto" w:fill="auto"/>
            <w:vAlign w:val="center"/>
          </w:tcPr>
          <w:p w:rsidR="00AB1830" w:rsidRDefault="00AB1830">
            <w:pPr>
              <w:pStyle w:val="a9"/>
              <w:jc w:val="center"/>
              <w:rPr>
                <w:rFonts w:ascii="Times New Roman" w:eastAsia="宋体" w:hAnsi="Times New Roman"/>
                <w:sz w:val="16"/>
                <w:szCs w:val="18"/>
              </w:rPr>
            </w:pPr>
          </w:p>
        </w:tc>
        <w:tc>
          <w:tcPr>
            <w:tcW w:w="777"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9.68</w:t>
            </w:r>
          </w:p>
        </w:tc>
        <w:tc>
          <w:tcPr>
            <w:tcW w:w="777"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9.44</w:t>
            </w:r>
          </w:p>
        </w:tc>
        <w:tc>
          <w:tcPr>
            <w:tcW w:w="683"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9.23</w:t>
            </w:r>
          </w:p>
        </w:tc>
        <w:tc>
          <w:tcPr>
            <w:tcW w:w="683"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9.06</w:t>
            </w:r>
          </w:p>
        </w:tc>
        <w:tc>
          <w:tcPr>
            <w:tcW w:w="725"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8.92</w:t>
            </w:r>
          </w:p>
        </w:tc>
        <w:tc>
          <w:tcPr>
            <w:tcW w:w="725"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8.82</w:t>
            </w:r>
          </w:p>
        </w:tc>
        <w:tc>
          <w:tcPr>
            <w:tcW w:w="787"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8.76</w:t>
            </w:r>
          </w:p>
        </w:tc>
        <w:tc>
          <w:tcPr>
            <w:tcW w:w="78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lang w:bidi="ar"/>
              </w:rPr>
              <w:t>8.74</w:t>
            </w:r>
          </w:p>
        </w:tc>
      </w:tr>
      <w:tr w:rsidR="00AB1830">
        <w:trPr>
          <w:trHeight w:val="452"/>
          <w:jc w:val="center"/>
        </w:trPr>
        <w:tc>
          <w:tcPr>
            <w:tcW w:w="688" w:type="dxa"/>
            <w:vMerge w:val="restart"/>
            <w:vAlign w:val="center"/>
          </w:tcPr>
          <w:p w:rsidR="00AB1830" w:rsidRDefault="00AB1830">
            <w:pPr>
              <w:pStyle w:val="a9"/>
              <w:jc w:val="center"/>
              <w:rPr>
                <w:rFonts w:ascii="Times New Roman" w:eastAsia="宋体" w:hAnsi="Times New Roman"/>
                <w:sz w:val="16"/>
                <w:szCs w:val="18"/>
              </w:rPr>
            </w:pPr>
          </w:p>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Set-1</w:t>
            </w:r>
          </w:p>
        </w:tc>
        <w:tc>
          <w:tcPr>
            <w:tcW w:w="1733" w:type="dxa"/>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Coverage gap (dB) @LEO-1200km(optional)</w:t>
            </w:r>
          </w:p>
        </w:tc>
        <w:tc>
          <w:tcPr>
            <w:tcW w:w="777" w:type="dxa"/>
            <w:vAlign w:val="center"/>
          </w:tcPr>
          <w:p w:rsidR="00AB1830" w:rsidRDefault="00AB1830">
            <w:pPr>
              <w:pStyle w:val="a9"/>
              <w:jc w:val="center"/>
              <w:rPr>
                <w:rFonts w:ascii="Times New Roman" w:eastAsia="宋体" w:hAnsi="Times New Roman"/>
                <w:sz w:val="16"/>
                <w:szCs w:val="18"/>
              </w:rPr>
            </w:pPr>
          </w:p>
        </w:tc>
        <w:tc>
          <w:tcPr>
            <w:tcW w:w="777" w:type="dxa"/>
            <w:shd w:val="clear" w:color="auto" w:fill="auto"/>
            <w:vAlign w:val="center"/>
          </w:tcPr>
          <w:p w:rsidR="00AB1830" w:rsidRDefault="00AB1830">
            <w:pPr>
              <w:pStyle w:val="a9"/>
              <w:jc w:val="center"/>
              <w:rPr>
                <w:rFonts w:ascii="Times New Roman" w:eastAsia="宋体" w:hAnsi="Times New Roman"/>
                <w:sz w:val="16"/>
                <w:szCs w:val="18"/>
              </w:rPr>
            </w:pPr>
          </w:p>
        </w:tc>
        <w:tc>
          <w:tcPr>
            <w:tcW w:w="77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683"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683"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725"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725"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78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78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r>
      <w:tr w:rsidR="00AB1830">
        <w:trPr>
          <w:trHeight w:val="452"/>
          <w:jc w:val="center"/>
        </w:trPr>
        <w:tc>
          <w:tcPr>
            <w:tcW w:w="688" w:type="dxa"/>
            <w:vMerge/>
            <w:shd w:val="clear" w:color="auto" w:fill="auto"/>
            <w:vAlign w:val="center"/>
          </w:tcPr>
          <w:p w:rsidR="00AB1830" w:rsidRDefault="00AB1830">
            <w:pPr>
              <w:pStyle w:val="a9"/>
              <w:jc w:val="center"/>
              <w:rPr>
                <w:rFonts w:ascii="Times New Roman" w:eastAsia="宋体" w:hAnsi="Times New Roman"/>
                <w:sz w:val="16"/>
                <w:szCs w:val="18"/>
              </w:rPr>
            </w:pPr>
          </w:p>
        </w:tc>
        <w:tc>
          <w:tcPr>
            <w:tcW w:w="1733"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Coverage gap (dB) @LEO-600km(optional)</w:t>
            </w:r>
          </w:p>
        </w:tc>
        <w:tc>
          <w:tcPr>
            <w:tcW w:w="777" w:type="dxa"/>
            <w:shd w:val="clear" w:color="auto" w:fill="auto"/>
            <w:vAlign w:val="center"/>
          </w:tcPr>
          <w:p w:rsidR="00AB1830" w:rsidRDefault="00AB1830">
            <w:pPr>
              <w:pStyle w:val="a9"/>
              <w:jc w:val="center"/>
              <w:rPr>
                <w:rFonts w:ascii="Times New Roman" w:eastAsia="宋体" w:hAnsi="Times New Roman"/>
                <w:sz w:val="16"/>
                <w:szCs w:val="18"/>
              </w:rPr>
            </w:pPr>
          </w:p>
        </w:tc>
        <w:tc>
          <w:tcPr>
            <w:tcW w:w="777" w:type="dxa"/>
            <w:shd w:val="clear" w:color="auto" w:fill="auto"/>
            <w:vAlign w:val="center"/>
          </w:tcPr>
          <w:p w:rsidR="00AB1830" w:rsidRDefault="00AB1830">
            <w:pPr>
              <w:pStyle w:val="a9"/>
              <w:jc w:val="center"/>
              <w:rPr>
                <w:rFonts w:ascii="Times New Roman" w:eastAsia="宋体" w:hAnsi="Times New Roman"/>
                <w:sz w:val="16"/>
                <w:szCs w:val="18"/>
              </w:rPr>
            </w:pPr>
          </w:p>
        </w:tc>
        <w:tc>
          <w:tcPr>
            <w:tcW w:w="77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683"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683"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725"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725"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78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c>
          <w:tcPr>
            <w:tcW w:w="787"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w:t>
            </w:r>
          </w:p>
        </w:tc>
      </w:tr>
      <w:tr w:rsidR="00AB1830">
        <w:trPr>
          <w:trHeight w:val="452"/>
          <w:jc w:val="center"/>
        </w:trPr>
        <w:tc>
          <w:tcPr>
            <w:tcW w:w="688" w:type="dxa"/>
            <w:vMerge/>
            <w:shd w:val="clear" w:color="auto" w:fill="auto"/>
            <w:vAlign w:val="center"/>
          </w:tcPr>
          <w:p w:rsidR="00AB1830" w:rsidRDefault="00AB1830">
            <w:pPr>
              <w:pStyle w:val="a9"/>
              <w:jc w:val="center"/>
              <w:rPr>
                <w:rFonts w:ascii="Times New Roman" w:eastAsia="宋体" w:hAnsi="Times New Roman"/>
                <w:sz w:val="16"/>
                <w:szCs w:val="18"/>
              </w:rPr>
            </w:pPr>
          </w:p>
        </w:tc>
        <w:tc>
          <w:tcPr>
            <w:tcW w:w="1733" w:type="dxa"/>
            <w:shd w:val="clear" w:color="auto" w:fill="auto"/>
            <w:vAlign w:val="center"/>
          </w:tcPr>
          <w:p w:rsidR="00AB1830" w:rsidRDefault="004A6CD9">
            <w:pPr>
              <w:pStyle w:val="a9"/>
              <w:jc w:val="center"/>
              <w:rPr>
                <w:rFonts w:ascii="Times New Roman" w:eastAsia="宋体" w:hAnsi="Times New Roman"/>
                <w:sz w:val="16"/>
                <w:szCs w:val="18"/>
              </w:rPr>
            </w:pPr>
            <w:r>
              <w:rPr>
                <w:rFonts w:ascii="Times New Roman" w:eastAsia="宋体" w:hAnsi="Times New Roman" w:hint="eastAsia"/>
                <w:sz w:val="16"/>
                <w:szCs w:val="18"/>
              </w:rPr>
              <w:t>Coverage gap (dB)  @GEO</w:t>
            </w:r>
          </w:p>
        </w:tc>
        <w:tc>
          <w:tcPr>
            <w:tcW w:w="777"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4.9</w:t>
            </w:r>
          </w:p>
        </w:tc>
        <w:tc>
          <w:tcPr>
            <w:tcW w:w="777"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4.68</w:t>
            </w:r>
          </w:p>
        </w:tc>
        <w:tc>
          <w:tcPr>
            <w:tcW w:w="777"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4.44</w:t>
            </w:r>
          </w:p>
        </w:tc>
        <w:tc>
          <w:tcPr>
            <w:tcW w:w="683"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4.23</w:t>
            </w:r>
          </w:p>
        </w:tc>
        <w:tc>
          <w:tcPr>
            <w:tcW w:w="683"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4.06</w:t>
            </w:r>
          </w:p>
        </w:tc>
        <w:tc>
          <w:tcPr>
            <w:tcW w:w="725"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3.92</w:t>
            </w:r>
          </w:p>
        </w:tc>
        <w:tc>
          <w:tcPr>
            <w:tcW w:w="725"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3.82</w:t>
            </w:r>
          </w:p>
        </w:tc>
        <w:tc>
          <w:tcPr>
            <w:tcW w:w="787"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3.76</w:t>
            </w:r>
          </w:p>
        </w:tc>
        <w:tc>
          <w:tcPr>
            <w:tcW w:w="787" w:type="dxa"/>
            <w:shd w:val="clear" w:color="auto" w:fill="auto"/>
            <w:vAlign w:val="center"/>
          </w:tcPr>
          <w:p w:rsidR="00AB1830" w:rsidRDefault="004A6CD9">
            <w:pPr>
              <w:pStyle w:val="a9"/>
              <w:jc w:val="center"/>
              <w:textAlignment w:val="center"/>
              <w:rPr>
                <w:rFonts w:ascii="Times New Roman" w:eastAsia="宋体" w:hAnsi="Times New Roman"/>
                <w:sz w:val="16"/>
                <w:szCs w:val="18"/>
              </w:rPr>
            </w:pPr>
            <w:r>
              <w:rPr>
                <w:rFonts w:ascii="Times New Roman" w:eastAsia="宋体" w:hAnsi="Times New Roman" w:hint="eastAsia"/>
                <w:sz w:val="16"/>
                <w:szCs w:val="18"/>
                <w:lang w:bidi="ar"/>
              </w:rPr>
              <w:t>3.74</w:t>
            </w:r>
          </w:p>
        </w:tc>
      </w:tr>
    </w:tbl>
    <w:p w:rsidR="00AB1830" w:rsidRDefault="004A6CD9">
      <w:pPr>
        <w:numPr>
          <w:ilvl w:val="3"/>
          <w:numId w:val="0"/>
        </w:numPr>
        <w:spacing w:beforeLines="50" w:before="120" w:after="120" w:line="240" w:lineRule="auto"/>
        <w:ind w:leftChars="200" w:left="440"/>
        <w:jc w:val="both"/>
        <w:rPr>
          <w:rFonts w:ascii="Times New Roman" w:hAnsi="Times New Roman" w:cs="Times New Roman"/>
          <w:b/>
          <w:bCs/>
          <w:i/>
          <w:iCs/>
          <w:sz w:val="20"/>
          <w:szCs w:val="20"/>
        </w:rPr>
      </w:pP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_Ref12474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illustrates the coverage performance of low data rate service with 32 repetitions. By comparison, all GEO scenarios cannot be supported due to huge coverage gap of up to 9.68 dB. As for LEO-1200 with Set-2, 30~50 degree elevation angles cannot be satisfied s</w:t>
      </w:r>
      <w:r>
        <w:rPr>
          <w:rFonts w:ascii="Times New Roman" w:eastAsia="宋体" w:hAnsi="Times New Roman" w:cs="Times New Roman" w:hint="eastAsia"/>
          <w:sz w:val="20"/>
          <w:szCs w:val="20"/>
        </w:rPr>
        <w:t>ince 2.62 dB gap needs to be compensated. Therefore, potential enhancement should be applied if GEO scenarios are considered.</w:t>
      </w:r>
    </w:p>
    <w:p w:rsidR="00AB1830" w:rsidRDefault="004A6CD9">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 xml:space="preserve">Observation </w:t>
      </w:r>
      <w:r>
        <w:rPr>
          <w:rFonts w:ascii="Times New Roman" w:hAnsi="Times New Roman" w:cs="Times New Roman" w:hint="eastAsia"/>
          <w:b/>
          <w:bCs/>
          <w:i/>
          <w:iCs/>
          <w:sz w:val="20"/>
          <w:szCs w:val="20"/>
        </w:rPr>
        <w:t>4</w:t>
      </w:r>
      <w:r>
        <w:rPr>
          <w:rFonts w:ascii="Times New Roman" w:hAnsi="Times New Roman" w:cs="Times New Roman"/>
          <w:b/>
          <w:bCs/>
          <w:i/>
          <w:iCs/>
          <w:sz w:val="20"/>
          <w:szCs w:val="20"/>
        </w:rPr>
        <w:t>:</w:t>
      </w:r>
      <w:r>
        <w:rPr>
          <w:rFonts w:ascii="Times New Roman" w:hAnsi="Times New Roman" w:cs="Times New Roman"/>
          <w:b/>
          <w:bCs/>
          <w:i/>
          <w:iCs/>
          <w:sz w:val="21"/>
          <w:szCs w:val="21"/>
        </w:rPr>
        <w:t xml:space="preserve"> </w:t>
      </w:r>
      <w:r>
        <w:rPr>
          <w:rFonts w:ascii="Times New Roman" w:eastAsia="宋体" w:hAnsi="Times New Roman" w:hint="eastAsia"/>
          <w:bCs/>
          <w:i/>
          <w:sz w:val="20"/>
          <w:szCs w:val="20"/>
        </w:rPr>
        <w:t>Coverage enhancement should be considered for low data rate service on PUSCH.</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bCs/>
          <w:i/>
          <w:sz w:val="20"/>
          <w:szCs w:val="20"/>
        </w:rPr>
        <w:t xml:space="preserve">Up to </w:t>
      </w:r>
      <w:r>
        <w:rPr>
          <w:rFonts w:ascii="Times New Roman" w:eastAsia="宋体" w:hAnsi="Times New Roman" w:hint="eastAsia"/>
          <w:bCs/>
          <w:i/>
          <w:sz w:val="20"/>
          <w:szCs w:val="20"/>
        </w:rPr>
        <w:t>2.62 dB gap for LEO-1200 with Set-</w:t>
      </w:r>
      <w:r>
        <w:rPr>
          <w:rFonts w:ascii="Times New Roman" w:eastAsia="宋体" w:hAnsi="Times New Roman"/>
          <w:bCs/>
          <w:i/>
          <w:sz w:val="20"/>
          <w:szCs w:val="20"/>
        </w:rPr>
        <w:t>2</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t xml:space="preserve">Up to </w:t>
      </w:r>
      <w:r>
        <w:rPr>
          <w:rFonts w:ascii="Times New Roman" w:eastAsia="宋体" w:hAnsi="Times New Roman"/>
          <w:bCs/>
          <w:i/>
          <w:sz w:val="20"/>
          <w:szCs w:val="20"/>
        </w:rPr>
        <w:t xml:space="preserve">4.9 </w:t>
      </w:r>
      <w:r>
        <w:rPr>
          <w:rFonts w:ascii="Times New Roman" w:eastAsia="宋体" w:hAnsi="Times New Roman" w:hint="eastAsia"/>
          <w:bCs/>
          <w:i/>
          <w:sz w:val="20"/>
          <w:szCs w:val="20"/>
        </w:rPr>
        <w:t>dB gap for</w:t>
      </w:r>
      <w:r>
        <w:rPr>
          <w:rFonts w:ascii="Times New Roman" w:eastAsia="宋体" w:hAnsi="Times New Roman"/>
          <w:bCs/>
          <w:i/>
          <w:sz w:val="20"/>
          <w:szCs w:val="20"/>
        </w:rPr>
        <w:t xml:space="preserve"> </w:t>
      </w:r>
      <w:r>
        <w:rPr>
          <w:rFonts w:ascii="Times New Roman" w:eastAsia="宋体" w:hAnsi="Times New Roman" w:hint="eastAsia"/>
          <w:bCs/>
          <w:i/>
          <w:sz w:val="20"/>
          <w:szCs w:val="20"/>
        </w:rPr>
        <w:t>GE</w:t>
      </w:r>
      <w:r>
        <w:rPr>
          <w:rFonts w:ascii="Times New Roman" w:eastAsia="宋体" w:hAnsi="Times New Roman"/>
          <w:bCs/>
          <w:i/>
          <w:sz w:val="20"/>
          <w:szCs w:val="20"/>
        </w:rPr>
        <w:t>O with Set-1</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t>Up to 9.68 dB gap for</w:t>
      </w:r>
      <w:r>
        <w:rPr>
          <w:rFonts w:ascii="Times New Roman" w:eastAsia="宋体" w:hAnsi="Times New Roman"/>
          <w:bCs/>
          <w:i/>
          <w:sz w:val="20"/>
          <w:szCs w:val="20"/>
        </w:rPr>
        <w:t xml:space="preserve"> </w:t>
      </w:r>
      <w:r>
        <w:rPr>
          <w:rFonts w:ascii="Times New Roman" w:eastAsia="宋体" w:hAnsi="Times New Roman" w:hint="eastAsia"/>
          <w:bCs/>
          <w:i/>
          <w:sz w:val="20"/>
          <w:szCs w:val="20"/>
        </w:rPr>
        <w:t>GE</w:t>
      </w:r>
      <w:r>
        <w:rPr>
          <w:rFonts w:ascii="Times New Roman" w:eastAsia="宋体" w:hAnsi="Times New Roman"/>
          <w:bCs/>
          <w:i/>
          <w:sz w:val="20"/>
          <w:szCs w:val="20"/>
        </w:rPr>
        <w:t>O with Set-2</w:t>
      </w:r>
    </w:p>
    <w:p w:rsidR="00AB1830" w:rsidRDefault="004A6CD9">
      <w:pPr>
        <w:spacing w:line="260" w:lineRule="auto"/>
        <w:ind w:leftChars="200" w:left="440"/>
        <w:rPr>
          <w:rFonts w:ascii="Times New Roman" w:eastAsia="宋体" w:hAnsi="Times New Roman"/>
          <w:bCs/>
          <w:i/>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4</w:t>
      </w:r>
      <w:r>
        <w:rPr>
          <w:rFonts w:ascii="Times New Roman" w:hAnsi="Times New Roman" w:cs="Times New Roman"/>
          <w:b/>
          <w:bCs/>
          <w:i/>
          <w:iCs/>
          <w:sz w:val="20"/>
          <w:szCs w:val="20"/>
        </w:rPr>
        <w:t>:</w:t>
      </w:r>
      <w:r>
        <w:rPr>
          <w:rFonts w:ascii="Times New Roman" w:hAnsi="Times New Roman" w:cs="Times New Roman"/>
          <w:b/>
          <w:bCs/>
          <w:i/>
          <w:iCs/>
          <w:sz w:val="21"/>
          <w:szCs w:val="21"/>
        </w:rPr>
        <w:t xml:space="preserve"> </w:t>
      </w:r>
      <w:r>
        <w:rPr>
          <w:rFonts w:ascii="Times New Roman" w:eastAsia="宋体" w:hAnsi="Times New Roman"/>
          <w:bCs/>
          <w:i/>
          <w:sz w:val="20"/>
          <w:szCs w:val="20"/>
        </w:rPr>
        <w:t>P</w:t>
      </w:r>
      <w:r>
        <w:rPr>
          <w:rFonts w:ascii="Times New Roman" w:eastAsia="宋体" w:hAnsi="Times New Roman" w:hint="eastAsia"/>
          <w:bCs/>
          <w:i/>
          <w:sz w:val="20"/>
          <w:szCs w:val="20"/>
        </w:rPr>
        <w:t>otential enhancement techniques should be supported for low data rate service if GEO scenarios are considered.</w:t>
      </w:r>
    </w:p>
    <w:p w:rsidR="00AB1830" w:rsidRDefault="004A6CD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DL coverage evaluation</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For coverage evaluation in NR NTN DL,</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with the consideration of ITU regulation of PFD </w:t>
      </w:r>
      <w:r>
        <w:rPr>
          <w:rFonts w:ascii="Times New Roman" w:eastAsia="宋体" w:hAnsi="Times New Roman" w:cs="Times New Roman"/>
          <w:sz w:val="20"/>
          <w:szCs w:val="20"/>
        </w:rPr>
        <w:t xml:space="preserve">limitation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_Ref30939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 the analysis of DL CNR limitation on frequency band of 2160MHz-2200MHz is provided.</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As sho</w:t>
      </w:r>
      <w:r>
        <w:rPr>
          <w:rFonts w:ascii="Times New Roman" w:eastAsia="宋体" w:hAnsi="Times New Roman" w:cs="Times New Roman"/>
          <w:sz w:val="20"/>
          <w:szCs w:val="20"/>
        </w:rPr>
        <w:t xml:space="preserve">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_Ref7857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-(a),</w:t>
      </w:r>
      <w:r>
        <w:rPr>
          <w:rFonts w:ascii="Times New Roman" w:eastAsia="宋体" w:hAnsi="Times New Roman" w:cs="Times New Roman" w:hint="eastAsia"/>
          <w:sz w:val="20"/>
          <w:szCs w:val="20"/>
        </w:rPr>
        <w:t xml:space="preserve"> for LEO satellite, the DL coverage performance is severely restricted when the PFD limit is followed in NTN scenarios. The corresponding CNR limitation is basically maintained at about -11.8 dB when the elevation angle increases from 25 to 90 degrees, and when the angle is lower than 25 degree, the smaller the elevation angle is, the tighter the CNR requirement is. As sho</w:t>
      </w:r>
      <w:r>
        <w:rPr>
          <w:rFonts w:ascii="Times New Roman" w:eastAsia="宋体" w:hAnsi="Times New Roman" w:cs="Times New Roman"/>
          <w:sz w:val="20"/>
          <w:szCs w:val="20"/>
        </w:rPr>
        <w:t xml:space="preserve">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_Ref7857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-(b), for GE</w:t>
      </w:r>
      <w:r>
        <w:rPr>
          <w:rFonts w:ascii="Times New Roman" w:eastAsia="宋体" w:hAnsi="Times New Roman" w:cs="Times New Roman" w:hint="eastAsia"/>
          <w:sz w:val="20"/>
          <w:szCs w:val="20"/>
        </w:rPr>
        <w:t xml:space="preserve">O, when the elevation angle range increases from 25 to 90, the corresponding CNR threshold is basically maintained at about -16.8 dB. Just like LEO scenario, the smaller the elevation angle, the more stringent the CNR requirements are. </w:t>
      </w:r>
    </w:p>
    <w:p w:rsidR="00AB1830" w:rsidRDefault="004A6CD9">
      <w:pPr>
        <w:jc w:val="center"/>
        <w:rPr>
          <w:rFonts w:ascii="Times New Roman" w:eastAsia="宋体" w:hAnsi="Times New Roman" w:cs="Times New Roman"/>
          <w:sz w:val="20"/>
          <w:szCs w:val="20"/>
        </w:rPr>
      </w:pPr>
      <w:r>
        <w:rPr>
          <w:noProof/>
        </w:rPr>
        <w:drawing>
          <wp:inline distT="0" distB="0" distL="114300" distR="114300">
            <wp:extent cx="2686050" cy="20300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2688274" cy="2032104"/>
                    </a:xfrm>
                    <a:prstGeom prst="rect">
                      <a:avLst/>
                    </a:prstGeom>
                    <a:noFill/>
                    <a:ln>
                      <a:noFill/>
                    </a:ln>
                  </pic:spPr>
                </pic:pic>
              </a:graphicData>
            </a:graphic>
          </wp:inline>
        </w:drawing>
      </w:r>
      <w:r>
        <w:rPr>
          <w:noProof/>
        </w:rPr>
        <w:drawing>
          <wp:inline distT="0" distB="0" distL="114300" distR="114300">
            <wp:extent cx="2743200" cy="2082800"/>
            <wp:effectExtent l="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3"/>
                    <a:stretch>
                      <a:fillRect/>
                    </a:stretch>
                  </pic:blipFill>
                  <pic:spPr>
                    <a:xfrm>
                      <a:off x="0" y="0"/>
                      <a:ext cx="2751045" cy="2088536"/>
                    </a:xfrm>
                    <a:prstGeom prst="rect">
                      <a:avLst/>
                    </a:prstGeom>
                    <a:noFill/>
                    <a:ln>
                      <a:noFill/>
                    </a:ln>
                  </pic:spPr>
                </pic:pic>
              </a:graphicData>
            </a:graphic>
          </wp:inline>
        </w:drawing>
      </w:r>
    </w:p>
    <w:p w:rsidR="00AB1830" w:rsidRDefault="004A6CD9">
      <w:pPr>
        <w:pStyle w:val="a3"/>
        <w:ind w:firstLineChars="1200" w:firstLine="2409"/>
        <w:jc w:val="left"/>
        <w:rPr>
          <w:lang w:val="en-US"/>
        </w:rPr>
      </w:pPr>
      <w:r>
        <w:rPr>
          <w:rFonts w:hint="eastAsia"/>
          <w:lang w:val="en-US"/>
        </w:rPr>
        <w:t>(a)                                          (b)</w:t>
      </w:r>
    </w:p>
    <w:p w:rsidR="00AB1830" w:rsidRDefault="004A6CD9">
      <w:pPr>
        <w:pStyle w:val="a3"/>
        <w:rPr>
          <w:rStyle w:val="ad"/>
          <w:rFonts w:asciiTheme="minorHAnsi" w:eastAsiaTheme="minorEastAsia" w:hAnsiTheme="minorHAnsi" w:cstheme="minorBidi"/>
          <w:b w:val="0"/>
          <w:bCs w:val="0"/>
          <w:kern w:val="0"/>
          <w:lang w:val="en-US"/>
        </w:rPr>
      </w:pPr>
      <w:bookmarkStart w:id="13" w:name="_Ref7857"/>
      <w:r>
        <w:t xml:space="preserve">Figure </w:t>
      </w:r>
      <w:r>
        <w:fldChar w:fldCharType="begin"/>
      </w:r>
      <w:r>
        <w:instrText xml:space="preserve"> SEQ Figure \* ARABIC </w:instrText>
      </w:r>
      <w:r>
        <w:fldChar w:fldCharType="separate"/>
      </w:r>
      <w:r>
        <w:t>5</w:t>
      </w:r>
      <w:r>
        <w:fldChar w:fldCharType="end"/>
      </w:r>
      <w:bookmarkEnd w:id="13"/>
      <w:r>
        <w:rPr>
          <w:rFonts w:hint="eastAsia"/>
          <w:lang w:val="en-US"/>
        </w:rPr>
        <w:t xml:space="preserve"> DL CNR requirement on frequency band of 2160MHz-2200MHz </w:t>
      </w:r>
    </w:p>
    <w:p w:rsidR="00AB1830" w:rsidRDefault="004A6CD9">
      <w:pPr>
        <w:spacing w:line="260" w:lineRule="auto"/>
        <w:ind w:leftChars="200" w:left="440"/>
        <w:rPr>
          <w:rFonts w:ascii="Times New Roman" w:eastAsia="宋体" w:hAnsi="Times New Roman" w:cs="Times New Roman"/>
          <w:sz w:val="20"/>
          <w:szCs w:val="20"/>
        </w:rPr>
      </w:pPr>
      <w:r>
        <w:rPr>
          <w:rFonts w:ascii="Times New Roman" w:hAnsi="Times New Roman" w:cs="Times New Roman"/>
          <w:b/>
          <w:bCs/>
          <w:i/>
          <w:iCs/>
          <w:sz w:val="20"/>
          <w:szCs w:val="20"/>
        </w:rPr>
        <w:lastRenderedPageBreak/>
        <w:t xml:space="preserve">Observation </w:t>
      </w:r>
      <w:r>
        <w:rPr>
          <w:rFonts w:ascii="Times New Roman" w:hAnsi="Times New Roman" w:cs="Times New Roman" w:hint="eastAsia"/>
          <w:b/>
          <w:bCs/>
          <w:i/>
          <w:iCs/>
          <w:sz w:val="20"/>
          <w:szCs w:val="20"/>
        </w:rPr>
        <w:t>5</w:t>
      </w:r>
      <w:r>
        <w:rPr>
          <w:rFonts w:ascii="Times New Roman" w:hAnsi="Times New Roman" w:cs="Times New Roman"/>
          <w:b/>
          <w:bCs/>
          <w:i/>
          <w:iCs/>
          <w:sz w:val="20"/>
          <w:szCs w:val="20"/>
        </w:rPr>
        <w:t>:</w:t>
      </w:r>
      <w:r>
        <w:rPr>
          <w:rFonts w:ascii="Times New Roman" w:hAnsi="Times New Roman" w:cs="Times New Roman"/>
          <w:b/>
          <w:bCs/>
          <w:i/>
          <w:iCs/>
          <w:sz w:val="21"/>
          <w:szCs w:val="21"/>
        </w:rPr>
        <w:t xml:space="preserve"> </w:t>
      </w:r>
      <w:r>
        <w:rPr>
          <w:rFonts w:ascii="Times New Roman" w:hAnsi="Times New Roman" w:cs="Times New Roman" w:hint="eastAsia"/>
          <w:i/>
          <w:iCs/>
          <w:sz w:val="21"/>
          <w:szCs w:val="21"/>
        </w:rPr>
        <w:t>W</w:t>
      </w:r>
      <w:r>
        <w:rPr>
          <w:rFonts w:ascii="Times New Roman" w:eastAsia="宋体" w:hAnsi="Times New Roman" w:cs="Times New Roman" w:hint="eastAsia"/>
          <w:i/>
          <w:iCs/>
          <w:sz w:val="20"/>
          <w:szCs w:val="20"/>
        </w:rPr>
        <w:t>ith the consideration of ITU regulation of PFD limitation, CNR limitations corresponding to GEO and LEO are as follows:</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t>-16.8 dB CNR limitation for GEO corresponding to 25 degree to 90 degree elevation angle.</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t>-11.8 dB CNR limitation for LEO corresponding to 25 degree to 90 degree elevation angle.</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section, to evaluate the coverage performance of NR-NTN, we provide our link level simulation results to obtain the required CNR requirements corresponding to different physical channels firstly. For channel, NTN-TDL-C channel is assumed in simulation. The elevation angle is assumed as 10 degree and rural LOS S-band is considered. That is, </w:t>
      </w:r>
      <w:r>
        <w:rPr>
          <w:rFonts w:ascii="Symbol" w:hAnsi="Symbol"/>
          <w:i/>
          <w:sz w:val="21"/>
          <w:szCs w:val="21"/>
          <w:lang w:val="en-GB"/>
        </w:rPr>
        <w:t></w:t>
      </w:r>
      <w:r>
        <w:rPr>
          <w:rFonts w:hint="eastAsia"/>
          <w:vertAlign w:val="subscript"/>
        </w:rPr>
        <w:t>K</w:t>
      </w:r>
      <w:r>
        <w:rPr>
          <w:rFonts w:ascii="Times New Roman" w:eastAsia="宋体" w:hAnsi="Times New Roman" w:cs="Times New Roman" w:hint="eastAsia"/>
          <w:sz w:val="20"/>
          <w:szCs w:val="20"/>
        </w:rPr>
        <w:t xml:space="preserve">=24.72 and </w:t>
      </w:r>
      <w:r>
        <w:rPr>
          <w:rFonts w:ascii="Symbol" w:hAnsi="Symbol"/>
          <w:i/>
          <w:sz w:val="21"/>
          <w:szCs w:val="21"/>
          <w:lang w:val="en-GB"/>
        </w:rPr>
        <w:t></w:t>
      </w:r>
      <w:r>
        <w:rPr>
          <w:rFonts w:hint="eastAsia"/>
          <w:vertAlign w:val="subscript"/>
        </w:rPr>
        <w:t>lgDS</w:t>
      </w:r>
      <w:r>
        <w:rPr>
          <w:rFonts w:ascii="Times New Roman" w:eastAsia="宋体" w:hAnsi="Times New Roman" w:cs="Times New Roman" w:hint="eastAsia"/>
          <w:sz w:val="20"/>
          <w:szCs w:val="20"/>
        </w:rPr>
        <w:t>=-9.55, which can be used to express a typical scenario where LOS path is significant.</w:t>
      </w:r>
      <w:r>
        <w:rPr>
          <w:rFonts w:ascii="Times New Roman" w:eastAsia="宋体" w:hAnsi="Times New Roman" w:cs="Times New Roman"/>
          <w:sz w:val="20"/>
          <w:szCs w:val="20"/>
        </w:rPr>
        <w:t xml:space="preserve"> The</w:t>
      </w:r>
      <w:r>
        <w:rPr>
          <w:rFonts w:ascii="Times New Roman" w:eastAsia="宋体" w:hAnsi="Times New Roman" w:cs="Times New Roman" w:hint="eastAsia"/>
          <w:sz w:val="20"/>
          <w:szCs w:val="20"/>
        </w:rPr>
        <w:t xml:space="preserve"> detailed simulation assumptions for different channels can be foun</w:t>
      </w:r>
      <w:r>
        <w:rPr>
          <w:rFonts w:ascii="Times New Roman" w:eastAsia="宋体" w:hAnsi="Times New Roman" w:cs="Times New Roman"/>
          <w:sz w:val="20"/>
          <w:szCs w:val="20"/>
        </w:rPr>
        <w:t xml:space="preserv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_Ref7168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1859C5">
        <w:rPr>
          <w:rFonts w:ascii="Times New Roman" w:eastAsia="宋体" w:hAnsi="Times New Roman" w:cs="Times New Roman"/>
          <w:sz w:val="20"/>
          <w:szCs w:val="20"/>
        </w:rPr>
        <w:t xml:space="preserve">Table </w:t>
      </w:r>
      <w:r>
        <w:rPr>
          <w:rFonts w:ascii="Times New Roman" w:eastAsia="宋体" w:hAnsi="Times New Roman" w:cs="Times New Roman" w:hint="eastAsia"/>
          <w:sz w:val="20"/>
          <w:szCs w:val="20"/>
        </w:rPr>
        <w:t>9</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_Ref2473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1859C5">
        <w:rPr>
          <w:rFonts w:ascii="Times New Roman" w:eastAsia="宋体" w:hAnsi="Times New Roman" w:cs="Times New Roman"/>
          <w:sz w:val="20"/>
          <w:szCs w:val="20"/>
        </w:rPr>
        <w:t xml:space="preserve">Table </w:t>
      </w:r>
      <w:r>
        <w:rPr>
          <w:rFonts w:ascii="Times New Roman" w:eastAsia="宋体" w:hAnsi="Times New Roman" w:cs="Times New Roman" w:hint="eastAsia"/>
          <w:sz w:val="20"/>
          <w:szCs w:val="20"/>
        </w:rPr>
        <w:t>10</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and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_Ref2620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1859C5">
        <w:rPr>
          <w:rFonts w:ascii="Times New Roman" w:eastAsia="宋体" w:hAnsi="Times New Roman" w:cs="Times New Roman"/>
          <w:sz w:val="20"/>
          <w:szCs w:val="20"/>
        </w:rPr>
        <w:t>Table 1</w:t>
      </w:r>
      <w:r>
        <w:rPr>
          <w:rFonts w:ascii="Times New Roman" w:eastAsia="宋体" w:hAnsi="Times New Roman" w:cs="Times New Roman" w:hint="eastAsia"/>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in the Appendix.</w:t>
      </w:r>
    </w:p>
    <w:p w:rsidR="00AB1830" w:rsidRDefault="004A6CD9">
      <w:pPr>
        <w:pStyle w:val="3"/>
        <w:numPr>
          <w:ilvl w:val="1"/>
          <w:numId w:val="1"/>
        </w:numPr>
        <w:ind w:left="0" w:firstLine="0"/>
        <w:rPr>
          <w:rFonts w:ascii="Arial" w:eastAsia="黑体" w:hAnsi="Arial"/>
          <w:b/>
          <w:bCs/>
          <w:sz w:val="24"/>
          <w:szCs w:val="24"/>
          <w:lang w:eastAsia="zh-CN"/>
        </w:rPr>
      </w:pPr>
      <w:r>
        <w:rPr>
          <w:rFonts w:ascii="Arial" w:eastAsia="黑体" w:hAnsi="Arial" w:hint="eastAsia"/>
          <w:b/>
          <w:bCs/>
          <w:sz w:val="24"/>
          <w:szCs w:val="24"/>
          <w:lang w:eastAsia="zh-CN"/>
        </w:rPr>
        <w:t>SSB</w:t>
      </w:r>
    </w:p>
    <w:p w:rsidR="00AB1830" w:rsidRDefault="004A6CD9" w:rsidP="001859C5">
      <w:pPr>
        <w:spacing w:after="120" w:line="240" w:lineRule="auto"/>
        <w:ind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RAN1#109-e meeting, for NR NTN coverage enhancement, the SSB performance has been agreed to be evaluated. The simulation assumptions can be referred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_Ref7168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Pr="001859C5">
        <w:rPr>
          <w:rFonts w:ascii="Times New Roman" w:eastAsia="宋体" w:hAnsi="Times New Roman" w:cs="Times New Roman"/>
          <w:sz w:val="20"/>
          <w:szCs w:val="20"/>
        </w:rPr>
        <w:t xml:space="preserve">Table </w:t>
      </w:r>
      <w:r>
        <w:rPr>
          <w:rFonts w:ascii="Times New Roman" w:eastAsia="宋体" w:hAnsi="Times New Roman" w:cs="Times New Roman" w:hint="eastAsia"/>
          <w:sz w:val="20"/>
          <w:szCs w:val="20"/>
        </w:rPr>
        <w:t>9</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in the Appendix. Note that besides the parameters agreed in RAN1#109-e, the FO is assumed as 10+24=34ppm in evaluation since SSB is detected in initial access without pre-compensation.</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simulation results </w:t>
      </w:r>
      <w:r w:rsidR="00163F4C">
        <w:rPr>
          <w:rFonts w:ascii="Times New Roman" w:eastAsia="宋体" w:hAnsi="Times New Roman" w:cs="Times New Roman"/>
          <w:sz w:val="20"/>
          <w:szCs w:val="20"/>
        </w:rPr>
        <w:t xml:space="preserve">based on the multiple-branches detection </w:t>
      </w:r>
      <w:r>
        <w:rPr>
          <w:rFonts w:ascii="Times New Roman" w:eastAsia="宋体" w:hAnsi="Times New Roman" w:cs="Times New Roman" w:hint="eastAsia"/>
          <w:sz w:val="20"/>
          <w:szCs w:val="20"/>
        </w:rPr>
        <w:t>are as illustrat</w:t>
      </w:r>
      <w:r>
        <w:rPr>
          <w:rFonts w:ascii="Times New Roman" w:eastAsia="宋体" w:hAnsi="Times New Roman" w:cs="Times New Roman"/>
          <w:sz w:val="20"/>
          <w:szCs w:val="20"/>
        </w:rPr>
        <w:t xml:space="preserve">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_Ref12127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6</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sidR="00BA4A0B">
        <w:rPr>
          <w:rFonts w:ascii="Times New Roman" w:eastAsia="宋体" w:hAnsi="Times New Roman" w:cs="Times New Roman"/>
          <w:sz w:val="20"/>
          <w:szCs w:val="20"/>
        </w:rPr>
        <w:t>I</w:t>
      </w:r>
      <w:r>
        <w:rPr>
          <w:rFonts w:ascii="Times New Roman" w:eastAsia="宋体" w:hAnsi="Times New Roman" w:cs="Times New Roman" w:hint="eastAsia"/>
          <w:sz w:val="20"/>
          <w:szCs w:val="20"/>
        </w:rPr>
        <w:t>t can be observed that the required SNR for SSB is about -13.6 dB @1% miss detection rate with baseline assumption. Based on previous link budget analysis, the achievable CNR is about -11.8 dB for LEO and -16.8 dB for GEO when elevation angle is 25 to 90 degrees. That is, for LEO, target performance can already be satisfied without additional enhancement if the elevation angle is restricted to be above 25 degrees. However, for GEO, 3.2 dB performance gap can be observed and additional coverage enhancement may be needed.</w:t>
      </w:r>
    </w:p>
    <w:p w:rsidR="00AB1830" w:rsidRDefault="004A6CD9">
      <w:pPr>
        <w:numPr>
          <w:ilvl w:val="3"/>
          <w:numId w:val="0"/>
        </w:numPr>
        <w:spacing w:after="120" w:line="240" w:lineRule="auto"/>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noProof/>
          <w:sz w:val="20"/>
          <w:szCs w:val="20"/>
        </w:rPr>
        <w:drawing>
          <wp:inline distT="0" distB="0" distL="114300" distR="114300">
            <wp:extent cx="2989580" cy="2242185"/>
            <wp:effectExtent l="0" t="0" r="1270" b="5715"/>
            <wp:docPr id="13" name="图片 13" descr="PBCH_de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PBCH_detection"/>
                    <pic:cNvPicPr>
                      <a:picLocks noChangeAspect="1"/>
                    </pic:cNvPicPr>
                  </pic:nvPicPr>
                  <pic:blipFill>
                    <a:blip r:embed="rId14"/>
                    <a:stretch>
                      <a:fillRect/>
                    </a:stretch>
                  </pic:blipFill>
                  <pic:spPr>
                    <a:xfrm>
                      <a:off x="0" y="0"/>
                      <a:ext cx="2992683" cy="2244649"/>
                    </a:xfrm>
                    <a:prstGeom prst="rect">
                      <a:avLst/>
                    </a:prstGeom>
                  </pic:spPr>
                </pic:pic>
              </a:graphicData>
            </a:graphic>
          </wp:inline>
        </w:drawing>
      </w:r>
    </w:p>
    <w:p w:rsidR="00AB1830" w:rsidRDefault="004A6CD9">
      <w:pPr>
        <w:pStyle w:val="a3"/>
        <w:numPr>
          <w:ilvl w:val="3"/>
          <w:numId w:val="0"/>
        </w:numPr>
        <w:ind w:leftChars="200" w:left="440"/>
        <w:rPr>
          <w:lang w:val="en-US"/>
        </w:rPr>
      </w:pPr>
      <w:bookmarkStart w:id="14" w:name="_Ref12127"/>
      <w:r>
        <w:t xml:space="preserve">Figure </w:t>
      </w:r>
      <w:r>
        <w:fldChar w:fldCharType="begin"/>
      </w:r>
      <w:r>
        <w:instrText xml:space="preserve"> SEQ Figure \* ARABIC </w:instrText>
      </w:r>
      <w:r>
        <w:fldChar w:fldCharType="separate"/>
      </w:r>
      <w:r>
        <w:t>6</w:t>
      </w:r>
      <w:r>
        <w:fldChar w:fldCharType="end"/>
      </w:r>
      <w:bookmarkEnd w:id="14"/>
      <w:r>
        <w:rPr>
          <w:rFonts w:hint="eastAsia"/>
          <w:lang w:val="en-US"/>
        </w:rPr>
        <w:t xml:space="preserve"> </w:t>
      </w:r>
      <w:r>
        <w:rPr>
          <w:rFonts w:hint="eastAsia"/>
        </w:rPr>
        <w:t xml:space="preserve">Performance result of </w:t>
      </w:r>
      <w:r>
        <w:rPr>
          <w:rFonts w:hint="eastAsia"/>
          <w:lang w:val="en-US"/>
        </w:rPr>
        <w:t>SSB</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To mitigate the 3.2 dB coverage gap, following methods can be considered:</w:t>
      </w:r>
    </w:p>
    <w:p w:rsidR="00AB1830" w:rsidRDefault="004A6CD9">
      <w:pPr>
        <w:numPr>
          <w:ilvl w:val="0"/>
          <w:numId w:val="4"/>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Increase Rx antenna number, e.g., from 2Rx to 4Rx</w:t>
      </w:r>
    </w:p>
    <w:p w:rsidR="00AB1830" w:rsidRDefault="004A6CD9">
      <w:pPr>
        <w:numPr>
          <w:ilvl w:val="0"/>
          <w:numId w:val="4"/>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Increase the number of combined SSBs, e.g., from 4 SSBs to 8 SSBs</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Note that increase of combined SSB number can be implemented by either increasing combination time, reducing the assumed SSB period in initial access, or restricting multiple SSBs in a SSB burst sharing same SSB index. In GEO scenario, one large beam is generally considered. Hence, it is feasible to only transmit one type of SSB in SSB burst. With such method, the delay of initial sync can be reduced and JCE can be considered to further improve performance. When 4Rx and 8 SSB combination are assumed, the required SNR for SSB can be reduced to about -17.7 dB as sho</w:t>
      </w:r>
      <w:r>
        <w:rPr>
          <w:rFonts w:ascii="Times New Roman" w:eastAsia="宋体" w:hAnsi="Times New Roman" w:cs="Times New Roman"/>
          <w:sz w:val="20"/>
          <w:szCs w:val="20"/>
        </w:rPr>
        <w:t xml:space="preserve">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_Ref12127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6</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whi</w:t>
      </w:r>
      <w:r>
        <w:rPr>
          <w:rFonts w:ascii="Times New Roman" w:eastAsia="宋体" w:hAnsi="Times New Roman" w:cs="Times New Roman" w:hint="eastAsia"/>
          <w:sz w:val="20"/>
          <w:szCs w:val="20"/>
        </w:rPr>
        <w:t>ch satisfies the requirement.</w:t>
      </w:r>
    </w:p>
    <w:p w:rsidR="00AB1830" w:rsidRDefault="004A6CD9">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 xml:space="preserve">Observation </w:t>
      </w:r>
      <w:r>
        <w:rPr>
          <w:rFonts w:ascii="Times New Roman" w:hAnsi="Times New Roman" w:cs="Times New Roman" w:hint="eastAsia"/>
          <w:b/>
          <w:bCs/>
          <w:i/>
          <w:iCs/>
          <w:sz w:val="20"/>
          <w:szCs w:val="20"/>
        </w:rPr>
        <w:t>6</w:t>
      </w:r>
      <w:r>
        <w:rPr>
          <w:rFonts w:ascii="Times New Roman" w:hAnsi="Times New Roman" w:cs="Times New Roman"/>
          <w:b/>
          <w:bCs/>
          <w:i/>
          <w:iCs/>
          <w:sz w:val="20"/>
          <w:szCs w:val="20"/>
        </w:rPr>
        <w:t xml:space="preserve">: </w:t>
      </w:r>
      <w:r>
        <w:rPr>
          <w:rFonts w:ascii="Times New Roman" w:hAnsi="Times New Roman" w:cs="Times New Roman" w:hint="eastAsia"/>
          <w:i/>
          <w:iCs/>
          <w:sz w:val="20"/>
          <w:szCs w:val="20"/>
        </w:rPr>
        <w:t>C</w:t>
      </w:r>
      <w:r>
        <w:rPr>
          <w:rFonts w:ascii="Times New Roman" w:eastAsia="宋体" w:hAnsi="Times New Roman" w:hint="eastAsia"/>
          <w:i/>
          <w:sz w:val="20"/>
          <w:szCs w:val="20"/>
        </w:rPr>
        <w:t>ove</w:t>
      </w:r>
      <w:r>
        <w:rPr>
          <w:rFonts w:ascii="Times New Roman" w:eastAsia="宋体" w:hAnsi="Times New Roman" w:hint="eastAsia"/>
          <w:bCs/>
          <w:i/>
          <w:sz w:val="20"/>
          <w:szCs w:val="20"/>
        </w:rPr>
        <w:t xml:space="preserve">rage enhancement should be considered for SSB due to the </w:t>
      </w:r>
      <w:r>
        <w:rPr>
          <w:rFonts w:ascii="Times New Roman" w:eastAsia="宋体" w:hAnsi="Times New Roman" w:cs="Times New Roman" w:hint="eastAsia"/>
          <w:i/>
          <w:sz w:val="20"/>
          <w:szCs w:val="20"/>
        </w:rPr>
        <w:t>coverage gap</w:t>
      </w:r>
      <w:r>
        <w:rPr>
          <w:rFonts w:ascii="Times New Roman" w:eastAsia="宋体" w:hAnsi="Times New Roman"/>
          <w:bCs/>
          <w:i/>
          <w:sz w:val="20"/>
          <w:szCs w:val="20"/>
        </w:rPr>
        <w:t xml:space="preserve"> as:</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lastRenderedPageBreak/>
        <w:t>3.2dB coverage gap for GEO.</w:t>
      </w:r>
    </w:p>
    <w:p w:rsidR="00AB1830" w:rsidRDefault="004A6CD9">
      <w:pPr>
        <w:spacing w:after="120" w:line="240" w:lineRule="auto"/>
        <w:ind w:left="440"/>
        <w:rPr>
          <w:rFonts w:ascii="Times New Roman" w:eastAsia="宋体" w:hAnsi="Times New Roman"/>
          <w:bCs/>
          <w:i/>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5</w:t>
      </w:r>
      <w:r>
        <w:rPr>
          <w:rFonts w:ascii="Times New Roman" w:hAnsi="Times New Roman" w:cs="Times New Roman"/>
          <w:b/>
          <w:bCs/>
          <w:i/>
          <w:iCs/>
          <w:sz w:val="20"/>
          <w:szCs w:val="20"/>
        </w:rPr>
        <w:t xml:space="preserve">: </w:t>
      </w:r>
      <w:r>
        <w:rPr>
          <w:rFonts w:ascii="Times New Roman" w:eastAsia="宋体" w:hAnsi="Times New Roman" w:hint="eastAsia"/>
          <w:bCs/>
          <w:i/>
          <w:sz w:val="20"/>
          <w:szCs w:val="20"/>
        </w:rPr>
        <w:t>Following coverage enhancements should be considered for SSB:</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t>Increase the number of Rx antenna.</w:t>
      </w:r>
    </w:p>
    <w:p w:rsidR="00AB1830" w:rsidRDefault="004A6CD9">
      <w:pPr>
        <w:numPr>
          <w:ilvl w:val="0"/>
          <w:numId w:val="3"/>
        </w:numPr>
        <w:spacing w:beforeLines="50" w:before="120" w:after="120" w:line="240" w:lineRule="auto"/>
        <w:rPr>
          <w:rFonts w:ascii="Times New Roman" w:eastAsia="宋体" w:hAnsi="Times New Roman" w:cs="Times New Roman"/>
          <w:i/>
          <w:sz w:val="20"/>
          <w:szCs w:val="20"/>
        </w:rPr>
      </w:pPr>
      <w:r>
        <w:rPr>
          <w:rFonts w:ascii="Times New Roman" w:eastAsia="宋体" w:hAnsi="Times New Roman" w:cs="Times New Roman"/>
          <w:i/>
          <w:sz w:val="20"/>
          <w:szCs w:val="20"/>
        </w:rPr>
        <w:t>Shorten the assumed SSB period from 20ms to 10ms in cell search</w:t>
      </w:r>
    </w:p>
    <w:p w:rsidR="00AB1830" w:rsidRDefault="004A6CD9">
      <w:pPr>
        <w:numPr>
          <w:ilvl w:val="0"/>
          <w:numId w:val="3"/>
        </w:numPr>
        <w:spacing w:beforeLines="50" w:before="120" w:after="120" w:line="240" w:lineRule="auto"/>
        <w:rPr>
          <w:rFonts w:ascii="Times New Roman" w:eastAsia="宋体" w:hAnsi="Times New Roman" w:cs="Times New Roman"/>
          <w:sz w:val="20"/>
          <w:szCs w:val="20"/>
        </w:rPr>
      </w:pPr>
      <w:r>
        <w:rPr>
          <w:rFonts w:ascii="Times New Roman" w:eastAsia="宋体" w:hAnsi="Times New Roman"/>
          <w:bCs/>
          <w:i/>
          <w:sz w:val="20"/>
          <w:szCs w:val="20"/>
        </w:rPr>
        <w:t>Enable the joint processing cross adjacent SSB</w:t>
      </w:r>
      <w:r>
        <w:rPr>
          <w:rFonts w:ascii="Times New Roman" w:eastAsia="宋体" w:hAnsi="Times New Roman" w:hint="eastAsia"/>
          <w:bCs/>
          <w:i/>
          <w:sz w:val="20"/>
          <w:szCs w:val="20"/>
        </w:rPr>
        <w:t>s</w:t>
      </w:r>
      <w:r>
        <w:rPr>
          <w:rFonts w:ascii="Times New Roman" w:eastAsia="宋体" w:hAnsi="Times New Roman"/>
          <w:bCs/>
          <w:i/>
          <w:sz w:val="20"/>
          <w:szCs w:val="20"/>
        </w:rPr>
        <w:t xml:space="preserve"> with different index</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bCs/>
          <w:i/>
          <w:sz w:val="20"/>
          <w:szCs w:val="20"/>
        </w:rPr>
        <w:t xml:space="preserve">Enable the SSB transmission with single index per </w:t>
      </w:r>
      <w:r>
        <w:rPr>
          <w:rFonts w:ascii="Times New Roman" w:eastAsia="宋体" w:hAnsi="Times New Roman" w:hint="eastAsia"/>
          <w:bCs/>
          <w:i/>
          <w:sz w:val="20"/>
          <w:szCs w:val="20"/>
        </w:rPr>
        <w:t>duration</w:t>
      </w:r>
    </w:p>
    <w:p w:rsidR="00AB1830" w:rsidRDefault="004A6CD9">
      <w:pPr>
        <w:pStyle w:val="3"/>
        <w:numPr>
          <w:ilvl w:val="1"/>
          <w:numId w:val="1"/>
        </w:numPr>
        <w:ind w:left="0" w:firstLine="0"/>
        <w:rPr>
          <w:rFonts w:ascii="Arial" w:eastAsia="黑体" w:hAnsi="Arial"/>
          <w:b/>
          <w:bCs/>
          <w:sz w:val="24"/>
          <w:szCs w:val="24"/>
          <w:lang w:eastAsia="zh-CN"/>
        </w:rPr>
      </w:pPr>
      <w:r>
        <w:rPr>
          <w:rFonts w:ascii="Arial" w:eastAsia="黑体" w:hAnsi="Arial" w:hint="eastAsia"/>
          <w:b/>
          <w:bCs/>
          <w:sz w:val="24"/>
          <w:szCs w:val="24"/>
          <w:lang w:eastAsia="zh-CN"/>
        </w:rPr>
        <w:t>PDCCH</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RAN1#109-e meeting, for NR NTN coverage enhancement, PDCCH channel should be simulated to evaluate whether its performance meets the coverage requirements. Follow the initial simulation assumptions of the RAN1#109-e meeting, we evaluate PDCCH performance with 40bits overhead.</w:t>
      </w:r>
    </w:p>
    <w:p w:rsidR="00AB1830" w:rsidRDefault="004A6CD9">
      <w:pPr>
        <w:numPr>
          <w:ilvl w:val="3"/>
          <w:numId w:val="0"/>
        </w:numPr>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As shown</w:t>
      </w:r>
      <w:r>
        <w:rPr>
          <w:rFonts w:ascii="Times New Roman" w:eastAsia="宋体" w:hAnsi="Times New Roman" w:cs="Times New Roman"/>
          <w:sz w:val="20"/>
          <w:szCs w:val="20"/>
        </w:rPr>
        <w:t xml:space="preserve">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_Ref8223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7</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i</w:t>
      </w:r>
      <w:r>
        <w:rPr>
          <w:rFonts w:ascii="Times New Roman" w:eastAsia="宋体" w:hAnsi="Times New Roman" w:cs="Times New Roman" w:hint="eastAsia"/>
          <w:sz w:val="20"/>
          <w:szCs w:val="20"/>
        </w:rPr>
        <w:t xml:space="preserve">nitially SNR at 1% BLER is -11dB when 16 for aggregation level and 6 for REG bundle size are applied. Based on the targeted SNR and CNR of link budget analysis, the coverage performance of PDCCH are -11.8 dB for LEO and -16.8 dB for </w:t>
      </w:r>
      <w:r>
        <w:rPr>
          <w:rFonts w:ascii="Times New Roman" w:eastAsia="宋体" w:hAnsi="Times New Roman" w:cs="Times New Roman"/>
          <w:sz w:val="20"/>
          <w:szCs w:val="20"/>
        </w:rPr>
        <w:t xml:space="preserve">GEO. </w:t>
      </w:r>
      <w:r>
        <w:rPr>
          <w:rFonts w:ascii="Times New Roman" w:eastAsia="宋体" w:hAnsi="Times New Roman" w:cs="Times New Roman" w:hint="eastAsia"/>
          <w:sz w:val="20"/>
          <w:szCs w:val="20"/>
        </w:rPr>
        <w:t>The maximum coverage gap is about 5.8 dB for GEO and the minimum gap is about 0.8 dB for LEO. Therefore, the potential enhancement techniques should be provided to eliminate the huge coverage gap.</w:t>
      </w:r>
    </w:p>
    <w:p w:rsidR="00AB1830" w:rsidRDefault="004A6CD9">
      <w:pPr>
        <w:numPr>
          <w:ilvl w:val="3"/>
          <w:numId w:val="0"/>
        </w:numPr>
        <w:ind w:leftChars="200" w:left="440"/>
        <w:jc w:val="center"/>
      </w:pPr>
      <w:r>
        <w:rPr>
          <w:noProof/>
        </w:rPr>
        <w:drawing>
          <wp:inline distT="0" distB="0" distL="114300" distR="114300">
            <wp:extent cx="2862469" cy="2190014"/>
            <wp:effectExtent l="0" t="0" r="0" b="1270"/>
            <wp:docPr id="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pic:cNvPicPr>
                      <a:picLocks noChangeAspect="1"/>
                    </pic:cNvPicPr>
                  </pic:nvPicPr>
                  <pic:blipFill>
                    <a:blip r:embed="rId15"/>
                    <a:stretch>
                      <a:fillRect/>
                    </a:stretch>
                  </pic:blipFill>
                  <pic:spPr>
                    <a:xfrm>
                      <a:off x="0" y="0"/>
                      <a:ext cx="2879186" cy="2202804"/>
                    </a:xfrm>
                    <a:prstGeom prst="rect">
                      <a:avLst/>
                    </a:prstGeom>
                    <a:noFill/>
                    <a:ln>
                      <a:noFill/>
                    </a:ln>
                  </pic:spPr>
                </pic:pic>
              </a:graphicData>
            </a:graphic>
          </wp:inline>
        </w:drawing>
      </w:r>
      <w:r>
        <w:rPr>
          <w:rFonts w:ascii="Times New Roman" w:eastAsia="宋体" w:hAnsi="Times New Roman" w:hint="eastAsia"/>
          <w:bCs/>
          <w:i/>
          <w:sz w:val="20"/>
          <w:szCs w:val="20"/>
        </w:rPr>
        <w:t>.</w:t>
      </w:r>
    </w:p>
    <w:p w:rsidR="00AB1830" w:rsidRDefault="004A6CD9">
      <w:pPr>
        <w:pStyle w:val="a3"/>
        <w:rPr>
          <w:lang w:val="en-US"/>
        </w:rPr>
      </w:pPr>
      <w:bookmarkStart w:id="15" w:name="_Ref8223"/>
      <w:r>
        <w:t xml:space="preserve">Figure </w:t>
      </w:r>
      <w:r>
        <w:fldChar w:fldCharType="begin"/>
      </w:r>
      <w:r>
        <w:instrText xml:space="preserve"> SEQ Figure \* ARABIC </w:instrText>
      </w:r>
      <w:r>
        <w:fldChar w:fldCharType="separate"/>
      </w:r>
      <w:r>
        <w:t>7</w:t>
      </w:r>
      <w:r>
        <w:fldChar w:fldCharType="end"/>
      </w:r>
      <w:bookmarkEnd w:id="15"/>
      <w:r>
        <w:rPr>
          <w:rFonts w:hint="eastAsia"/>
          <w:lang w:val="en-US"/>
        </w:rPr>
        <w:t xml:space="preserve"> </w:t>
      </w:r>
      <w:r>
        <w:rPr>
          <w:rFonts w:hint="eastAsia"/>
        </w:rPr>
        <w:t xml:space="preserve">Performance result of </w:t>
      </w:r>
      <w:r>
        <w:rPr>
          <w:rFonts w:hint="eastAsia"/>
          <w:lang w:val="en-US"/>
        </w:rPr>
        <w:t>PDCCH</w:t>
      </w:r>
      <w:r>
        <w:rPr>
          <w:rFonts w:hint="eastAsia"/>
        </w:rPr>
        <w:t xml:space="preserve"> with FO=200Hz</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To </w:t>
      </w:r>
      <w:r>
        <w:rPr>
          <w:rFonts w:ascii="Times New Roman" w:eastAsia="宋体" w:hAnsi="Times New Roman" w:cs="Times New Roman"/>
          <w:sz w:val="20"/>
          <w:szCs w:val="20"/>
        </w:rPr>
        <w:t>improve</w:t>
      </w:r>
      <w:r>
        <w:rPr>
          <w:rFonts w:ascii="Times New Roman" w:eastAsia="宋体" w:hAnsi="Times New Roman" w:cs="Times New Roman" w:hint="eastAsia"/>
          <w:sz w:val="20"/>
          <w:szCs w:val="20"/>
        </w:rPr>
        <w:t xml:space="preserve"> the </w:t>
      </w:r>
      <w:r>
        <w:rPr>
          <w:rFonts w:ascii="Times New Roman" w:eastAsia="宋体" w:hAnsi="Times New Roman" w:cs="Times New Roman"/>
          <w:sz w:val="20"/>
          <w:szCs w:val="20"/>
        </w:rPr>
        <w:t>coverage</w:t>
      </w:r>
      <w:r>
        <w:rPr>
          <w:rFonts w:ascii="Times New Roman" w:eastAsia="宋体" w:hAnsi="Times New Roman" w:cs="Times New Roman" w:hint="eastAsia"/>
          <w:sz w:val="20"/>
          <w:szCs w:val="20"/>
        </w:rPr>
        <w:t xml:space="preserve"> performance and eliminate the huge coverage gap, we evaluate the PDCCH coverage performance from multiple perspectives, such as increasing the size of REG bundle, increasing aggregation level, increasing the number of Rx antenna and repetitions of DCI. As can be seen from the blue curve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_Ref8223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7</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for the enhancement of REG bundle size and aggregation level, when the REG bundle size is increased from </w:t>
      </w:r>
      <w:r>
        <w:rPr>
          <w:rFonts w:ascii="Times New Roman" w:eastAsia="宋体" w:hAnsi="Times New Roman" w:cs="Times New Roman" w:hint="eastAsia"/>
          <w:sz w:val="20"/>
          <w:szCs w:val="20"/>
        </w:rPr>
        <w:t>6 to 12 and the aggregation level is increased from 16 to 20, its performance can be improved by 1.4 dB to meet the LEO</w:t>
      </w:r>
      <w:r>
        <w:rPr>
          <w:rFonts w:ascii="Times New Roman" w:eastAsia="宋体" w:hAnsi="Times New Roman" w:cs="Times New Roman"/>
          <w:sz w:val="20"/>
          <w:szCs w:val="20"/>
        </w:rPr>
        <w:t>’s</w:t>
      </w:r>
      <w:r>
        <w:rPr>
          <w:rFonts w:ascii="Times New Roman" w:eastAsia="宋体" w:hAnsi="Times New Roman" w:cs="Times New Roman" w:hint="eastAsia"/>
          <w:sz w:val="20"/>
          <w:szCs w:val="20"/>
        </w:rPr>
        <w:t xml:space="preserve"> coverage requirements due to the improvement of channel estimation accuracy and coding gain. For the enhancement of repetitions, the 2.2 dB gain brought by one retransmission can meet the LEO</w:t>
      </w:r>
      <w:r>
        <w:rPr>
          <w:rFonts w:ascii="Times New Roman" w:eastAsia="宋体" w:hAnsi="Times New Roman" w:cs="Times New Roman"/>
          <w:sz w:val="20"/>
          <w:szCs w:val="20"/>
        </w:rPr>
        <w:t>’</w:t>
      </w:r>
      <w:r>
        <w:rPr>
          <w:rFonts w:ascii="Times New Roman" w:eastAsia="宋体" w:hAnsi="Times New Roman" w:cs="Times New Roman" w:hint="eastAsia"/>
          <w:sz w:val="20"/>
          <w:szCs w:val="20"/>
        </w:rPr>
        <w:t>s coverage requirement without modifying other configurations. And by using 4-receiver antennas and a smaller number of retransmissions, GEO with more stringent coverage requirements can be met.</w:t>
      </w:r>
    </w:p>
    <w:p w:rsidR="00AB1830" w:rsidRDefault="004A6CD9">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 xml:space="preserve">Observation </w:t>
      </w:r>
      <w:r>
        <w:rPr>
          <w:rFonts w:ascii="Times New Roman" w:hAnsi="Times New Roman" w:cs="Times New Roman" w:hint="eastAsia"/>
          <w:b/>
          <w:bCs/>
          <w:i/>
          <w:iCs/>
          <w:sz w:val="20"/>
          <w:szCs w:val="20"/>
        </w:rPr>
        <w:t>7</w:t>
      </w:r>
      <w:r>
        <w:rPr>
          <w:rFonts w:ascii="Times New Roman" w:hAnsi="Times New Roman" w:cs="Times New Roman"/>
          <w:b/>
          <w:bCs/>
          <w:i/>
          <w:iCs/>
          <w:sz w:val="20"/>
          <w:szCs w:val="20"/>
        </w:rPr>
        <w:t xml:space="preserve">: </w:t>
      </w:r>
      <w:r>
        <w:rPr>
          <w:rFonts w:ascii="Times New Roman" w:hAnsi="Times New Roman" w:cs="Times New Roman" w:hint="eastAsia"/>
          <w:i/>
          <w:iCs/>
          <w:sz w:val="20"/>
          <w:szCs w:val="20"/>
        </w:rPr>
        <w:t>W</w:t>
      </w:r>
      <w:r>
        <w:rPr>
          <w:rFonts w:ascii="Times New Roman" w:eastAsia="宋体" w:hAnsi="Times New Roman" w:cs="Times New Roman" w:hint="eastAsia"/>
          <w:i/>
          <w:iCs/>
          <w:sz w:val="20"/>
          <w:szCs w:val="20"/>
        </w:rPr>
        <w:t xml:space="preserve">ith the consideration of ITU regulation of PFD limitation, </w:t>
      </w:r>
      <w:r>
        <w:rPr>
          <w:rFonts w:ascii="Times New Roman" w:hAnsi="Times New Roman" w:cs="Times New Roman" w:hint="eastAsia"/>
          <w:i/>
          <w:iCs/>
          <w:sz w:val="20"/>
          <w:szCs w:val="20"/>
        </w:rPr>
        <w:t>c</w:t>
      </w:r>
      <w:r>
        <w:rPr>
          <w:rFonts w:ascii="Times New Roman" w:eastAsia="宋体" w:hAnsi="Times New Roman" w:hint="eastAsia"/>
          <w:i/>
          <w:sz w:val="20"/>
          <w:szCs w:val="20"/>
        </w:rPr>
        <w:t>ove</w:t>
      </w:r>
      <w:r>
        <w:rPr>
          <w:rFonts w:ascii="Times New Roman" w:eastAsia="宋体" w:hAnsi="Times New Roman" w:hint="eastAsia"/>
          <w:bCs/>
          <w:i/>
          <w:sz w:val="20"/>
          <w:szCs w:val="20"/>
        </w:rPr>
        <w:t xml:space="preserve">rage enhancement should be considered for PDCCH due to the </w:t>
      </w:r>
      <w:r>
        <w:rPr>
          <w:rFonts w:ascii="Times New Roman" w:eastAsia="宋体" w:hAnsi="Times New Roman" w:cs="Times New Roman" w:hint="eastAsia"/>
          <w:i/>
          <w:sz w:val="20"/>
          <w:szCs w:val="20"/>
        </w:rPr>
        <w:t>huge coverage gap</w:t>
      </w:r>
      <w:r>
        <w:rPr>
          <w:rFonts w:ascii="Times New Roman" w:eastAsia="宋体" w:hAnsi="Times New Roman"/>
          <w:bCs/>
          <w:i/>
          <w:sz w:val="20"/>
          <w:szCs w:val="20"/>
        </w:rPr>
        <w:t xml:space="preserve"> as:</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t>5.8 dB coverage gap compared with the CNR limitation of GEO.</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t>0.8 dB coverage gap compared with the CNR limitation of LEO.</w:t>
      </w:r>
    </w:p>
    <w:p w:rsidR="00AB1830" w:rsidRDefault="004A6CD9">
      <w:pPr>
        <w:numPr>
          <w:ilvl w:val="255"/>
          <w:numId w:val="0"/>
        </w:numPr>
        <w:spacing w:line="260" w:lineRule="auto"/>
        <w:ind w:leftChars="200" w:left="440"/>
        <w:rPr>
          <w:rFonts w:ascii="Times New Roman" w:eastAsia="宋体" w:hAnsi="Times New Roman"/>
          <w:bCs/>
          <w:i/>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6</w:t>
      </w:r>
      <w:r>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Pr>
          <w:rFonts w:ascii="Times New Roman" w:eastAsia="宋体" w:hAnsi="Times New Roman" w:hint="eastAsia"/>
          <w:bCs/>
          <w:i/>
          <w:sz w:val="20"/>
          <w:szCs w:val="20"/>
        </w:rPr>
        <w:t>Following coverage enhancements should be considered for PDCCH:</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lastRenderedPageBreak/>
        <w:t>Increase the size of REG bundle.</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t>Increase aggregation level.</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t>Increase the number of Rx antenna.</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t>Support repetitions of PDCCH.</w:t>
      </w:r>
    </w:p>
    <w:p w:rsidR="00AB1830" w:rsidRDefault="004A6CD9">
      <w:pPr>
        <w:pStyle w:val="3"/>
        <w:numPr>
          <w:ilvl w:val="1"/>
          <w:numId w:val="1"/>
        </w:numPr>
        <w:ind w:left="0" w:firstLine="0"/>
        <w:rPr>
          <w:rFonts w:ascii="Arial" w:eastAsia="黑体" w:hAnsi="Arial"/>
          <w:b/>
          <w:bCs/>
          <w:sz w:val="24"/>
          <w:szCs w:val="24"/>
          <w:lang w:eastAsia="zh-CN"/>
        </w:rPr>
      </w:pPr>
      <w:r>
        <w:rPr>
          <w:rFonts w:ascii="Arial" w:eastAsia="黑体" w:hAnsi="Arial" w:hint="eastAsia"/>
          <w:b/>
          <w:bCs/>
          <w:sz w:val="24"/>
          <w:szCs w:val="24"/>
          <w:lang w:eastAsia="zh-CN"/>
        </w:rPr>
        <w:t>PDSCH for Msg2</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RAN1#109-e meeting, for NR NTN coverage enhancement, PDSCH for Msg.2 channel should be simulated to evaluate whether its performance meets the coverage requirements. Follow the initial simulation assumptions of the RAN1#109-e meeting, we evaluate Msg.2 performance with 64 bits overhead.</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As shown i</w:t>
      </w:r>
      <w:r>
        <w:rPr>
          <w:rFonts w:ascii="Times New Roman" w:eastAsia="宋体" w:hAnsi="Times New Roman" w:cs="Times New Roman"/>
          <w:sz w:val="20"/>
          <w:szCs w:val="20"/>
        </w:rPr>
        <w:t xml:space="preserve">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_Ref8356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8</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w:t>
      </w:r>
      <w:r>
        <w:rPr>
          <w:rFonts w:ascii="Times New Roman" w:eastAsia="宋体" w:hAnsi="Times New Roman" w:cs="Times New Roman" w:hint="eastAsia"/>
          <w:sz w:val="20"/>
          <w:szCs w:val="20"/>
        </w:rPr>
        <w:t>e initially SNR at 10% BLER is -9.5 dB when RB number of 6 and no repetition are applied. Based on the targeted SNR and CNR of link budget analysis, the coverage performance of Msg.2 are -11.8 dB for LEO and -16.8 dB for GEO. The maximum coverage gap is about 7.3 dB for GEO and the minimum gap is about 2.3 dB for LEO. Even if the number of RBs is increased from 6 to 12 and 48, it can only meet the coverage requirements of LEO. Therefore, the potential enhancement techniques should be provided to eliminate the huge coverage gap.</w:t>
      </w:r>
    </w:p>
    <w:p w:rsidR="00AB1830" w:rsidRDefault="004A6CD9">
      <w:pPr>
        <w:jc w:val="center"/>
      </w:pPr>
      <w:r>
        <w:rPr>
          <w:noProof/>
        </w:rPr>
        <w:drawing>
          <wp:inline distT="0" distB="0" distL="114300" distR="114300">
            <wp:extent cx="2957926" cy="2242268"/>
            <wp:effectExtent l="0" t="0" r="0" b="571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6"/>
                    <a:stretch>
                      <a:fillRect/>
                    </a:stretch>
                  </pic:blipFill>
                  <pic:spPr>
                    <a:xfrm>
                      <a:off x="0" y="0"/>
                      <a:ext cx="2972381" cy="2253225"/>
                    </a:xfrm>
                    <a:prstGeom prst="rect">
                      <a:avLst/>
                    </a:prstGeom>
                    <a:noFill/>
                    <a:ln>
                      <a:noFill/>
                    </a:ln>
                  </pic:spPr>
                </pic:pic>
              </a:graphicData>
            </a:graphic>
          </wp:inline>
        </w:drawing>
      </w:r>
    </w:p>
    <w:p w:rsidR="00AB1830" w:rsidRDefault="004A6CD9">
      <w:pPr>
        <w:pStyle w:val="a3"/>
        <w:rPr>
          <w:lang w:val="en-US"/>
        </w:rPr>
      </w:pPr>
      <w:bookmarkStart w:id="16" w:name="_Ref8356"/>
      <w:r>
        <w:t xml:space="preserve">Figure </w:t>
      </w:r>
      <w:r>
        <w:fldChar w:fldCharType="begin"/>
      </w:r>
      <w:r>
        <w:instrText xml:space="preserve"> SEQ Figure \* ARABIC </w:instrText>
      </w:r>
      <w:r>
        <w:fldChar w:fldCharType="separate"/>
      </w:r>
      <w:r>
        <w:t>8</w:t>
      </w:r>
      <w:r>
        <w:fldChar w:fldCharType="end"/>
      </w:r>
      <w:bookmarkEnd w:id="16"/>
      <w:r>
        <w:rPr>
          <w:rFonts w:hint="eastAsia"/>
          <w:lang w:val="en-US"/>
        </w:rPr>
        <w:t xml:space="preserve"> </w:t>
      </w:r>
      <w:r>
        <w:rPr>
          <w:rFonts w:hint="eastAsia"/>
        </w:rPr>
        <w:t xml:space="preserve">Performance result of </w:t>
      </w:r>
      <w:r>
        <w:rPr>
          <w:rFonts w:hint="eastAsia"/>
          <w:lang w:val="en-US"/>
        </w:rPr>
        <w:t>Msg.2</w:t>
      </w:r>
      <w:r>
        <w:rPr>
          <w:rFonts w:hint="eastAsia"/>
        </w:rPr>
        <w:t xml:space="preserve"> with </w:t>
      </w:r>
      <w:r>
        <w:rPr>
          <w:rFonts w:hint="eastAsia"/>
          <w:lang w:val="en-US"/>
        </w:rPr>
        <w:t>different RBs and repetitions</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To improve the coverage performance and eliminate the huge coverage gap and take into account </w:t>
      </w:r>
      <w:r>
        <w:rPr>
          <w:rFonts w:ascii="Times New Roman" w:eastAsia="宋体" w:hAnsi="Times New Roman" w:cs="Times New Roman"/>
          <w:sz w:val="20"/>
          <w:szCs w:val="20"/>
        </w:rPr>
        <w:t>the bandwidth</w:t>
      </w:r>
      <w:r>
        <w:rPr>
          <w:rFonts w:ascii="Times New Roman" w:eastAsia="宋体" w:hAnsi="Times New Roman" w:cs="Times New Roman" w:hint="eastAsia"/>
          <w:sz w:val="20"/>
          <w:szCs w:val="20"/>
        </w:rPr>
        <w:t xml:space="preserve"> constraints, we evaluate the Msg.2 coverage performance with the consideration of supporting Msg2 repetitions. As can be seen from the blue curve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_Ref8356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Pr="001859C5">
        <w:rPr>
          <w:rFonts w:ascii="Times New Roman" w:eastAsia="宋体" w:hAnsi="Times New Roman" w:cs="Times New Roman"/>
          <w:sz w:val="20"/>
          <w:szCs w:val="20"/>
        </w:rPr>
        <w:t>Figure 8</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tighter required SNR of -16.8 dB at 10% BLER can be obtained when the number of repetitions and RBs are 4 and 48 for GEO.</w:t>
      </w:r>
    </w:p>
    <w:p w:rsidR="00AB1830" w:rsidRDefault="004A6CD9">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 xml:space="preserve">Observation </w:t>
      </w:r>
      <w:r>
        <w:rPr>
          <w:rFonts w:ascii="Times New Roman" w:hAnsi="Times New Roman" w:cs="Times New Roman" w:hint="eastAsia"/>
          <w:b/>
          <w:bCs/>
          <w:i/>
          <w:iCs/>
          <w:sz w:val="20"/>
          <w:szCs w:val="20"/>
        </w:rPr>
        <w:t>8</w:t>
      </w:r>
      <w:r>
        <w:rPr>
          <w:rFonts w:ascii="Times New Roman" w:hAnsi="Times New Roman" w:cs="Times New Roman"/>
          <w:b/>
          <w:bCs/>
          <w:i/>
          <w:iCs/>
          <w:sz w:val="20"/>
          <w:szCs w:val="20"/>
        </w:rPr>
        <w:t>:</w:t>
      </w:r>
      <w:r>
        <w:rPr>
          <w:rFonts w:ascii="Times New Roman" w:hAnsi="Times New Roman" w:cs="Times New Roman"/>
          <w:b/>
          <w:bCs/>
          <w:i/>
          <w:iCs/>
          <w:sz w:val="21"/>
          <w:szCs w:val="21"/>
        </w:rPr>
        <w:t xml:space="preserve"> </w:t>
      </w:r>
      <w:r>
        <w:rPr>
          <w:rFonts w:ascii="Times New Roman" w:hAnsi="Times New Roman" w:cs="Times New Roman" w:hint="eastAsia"/>
          <w:i/>
          <w:iCs/>
          <w:sz w:val="21"/>
          <w:szCs w:val="21"/>
        </w:rPr>
        <w:t>W</w:t>
      </w:r>
      <w:r>
        <w:rPr>
          <w:rFonts w:ascii="Times New Roman" w:eastAsia="宋体" w:hAnsi="Times New Roman" w:cs="Times New Roman" w:hint="eastAsia"/>
          <w:i/>
          <w:iCs/>
          <w:sz w:val="20"/>
          <w:szCs w:val="20"/>
        </w:rPr>
        <w:t xml:space="preserve">ith the consideration of ITU regulation of PFD limitation, </w:t>
      </w:r>
      <w:r>
        <w:rPr>
          <w:rFonts w:ascii="Times New Roman" w:hAnsi="Times New Roman" w:cs="Times New Roman" w:hint="eastAsia"/>
          <w:i/>
          <w:iCs/>
          <w:sz w:val="21"/>
          <w:szCs w:val="21"/>
        </w:rPr>
        <w:t>c</w:t>
      </w:r>
      <w:r>
        <w:rPr>
          <w:rFonts w:ascii="Times New Roman" w:eastAsia="宋体" w:hAnsi="Times New Roman" w:hint="eastAsia"/>
          <w:i/>
          <w:sz w:val="20"/>
          <w:szCs w:val="20"/>
        </w:rPr>
        <w:t>ove</w:t>
      </w:r>
      <w:r>
        <w:rPr>
          <w:rFonts w:ascii="Times New Roman" w:eastAsia="宋体" w:hAnsi="Times New Roman" w:hint="eastAsia"/>
          <w:bCs/>
          <w:i/>
          <w:sz w:val="20"/>
          <w:szCs w:val="20"/>
        </w:rPr>
        <w:t xml:space="preserve">rage enhancement should be considered for Msg.2 due to the </w:t>
      </w:r>
      <w:r>
        <w:rPr>
          <w:rFonts w:ascii="Times New Roman" w:eastAsia="宋体" w:hAnsi="Times New Roman" w:cs="Times New Roman" w:hint="eastAsia"/>
          <w:i/>
          <w:sz w:val="20"/>
          <w:szCs w:val="20"/>
        </w:rPr>
        <w:t>huge coverage gap as:</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t>7.3 dB coverage gap compared with the CNR limitation of GEO.</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t>2.3 dB coverage gap compared with the CNR limitation of LEO.</w:t>
      </w:r>
    </w:p>
    <w:p w:rsidR="00AB1830" w:rsidRDefault="004A6CD9">
      <w:pPr>
        <w:spacing w:line="260" w:lineRule="auto"/>
        <w:ind w:leftChars="200" w:left="440"/>
        <w:rPr>
          <w:rFonts w:ascii="Times New Roman" w:eastAsia="宋体" w:hAnsi="Times New Roman"/>
          <w:bCs/>
          <w:i/>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7</w:t>
      </w:r>
      <w:r>
        <w:rPr>
          <w:rFonts w:ascii="Times New Roman" w:hAnsi="Times New Roman" w:cs="Times New Roman"/>
          <w:b/>
          <w:bCs/>
          <w:i/>
          <w:iCs/>
          <w:sz w:val="20"/>
          <w:szCs w:val="20"/>
        </w:rPr>
        <w:t>:</w:t>
      </w:r>
      <w:r>
        <w:rPr>
          <w:rFonts w:ascii="Times New Roman" w:hAnsi="Times New Roman" w:cs="Times New Roman"/>
          <w:b/>
          <w:bCs/>
          <w:i/>
          <w:iCs/>
          <w:sz w:val="21"/>
          <w:szCs w:val="21"/>
        </w:rPr>
        <w:t xml:space="preserve"> </w:t>
      </w:r>
      <w:r>
        <w:rPr>
          <w:rFonts w:ascii="Times New Roman" w:eastAsia="宋体" w:hAnsi="Times New Roman" w:hint="eastAsia"/>
          <w:bCs/>
          <w:i/>
          <w:sz w:val="20"/>
          <w:szCs w:val="20"/>
        </w:rPr>
        <w:t>Enhanced Msg.2 with repetitions should be supported in NR NTN.</w:t>
      </w:r>
    </w:p>
    <w:p w:rsidR="00AB1830" w:rsidRDefault="004A6CD9">
      <w:pPr>
        <w:pStyle w:val="3"/>
        <w:numPr>
          <w:ilvl w:val="1"/>
          <w:numId w:val="1"/>
        </w:numPr>
        <w:ind w:left="0" w:firstLine="0"/>
        <w:rPr>
          <w:rFonts w:ascii="Arial" w:eastAsia="黑体" w:hAnsi="Arial"/>
          <w:b/>
          <w:bCs/>
          <w:sz w:val="24"/>
          <w:szCs w:val="24"/>
          <w:lang w:eastAsia="zh-CN"/>
        </w:rPr>
      </w:pPr>
      <w:r>
        <w:rPr>
          <w:rFonts w:ascii="Arial" w:eastAsia="黑体" w:hAnsi="Arial" w:hint="eastAsia"/>
          <w:b/>
          <w:bCs/>
          <w:sz w:val="24"/>
          <w:szCs w:val="24"/>
          <w:lang w:eastAsia="zh-CN"/>
        </w:rPr>
        <w:t>PDSCH for Msg4</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RAN1#109-e meeting, for NR NTN coverage enhancement, PDSCH for Msg.4 channel should be simulated to evaluate whether its performance meets the coverage requirements. Follow the initial simulation assumptions of the RAN1#109-e meeting, we evaluate Msg.4 performance at different RBs.</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_Ref8458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Pr="001859C5">
        <w:rPr>
          <w:rFonts w:ascii="Times New Roman" w:eastAsia="宋体" w:hAnsi="Times New Roman" w:cs="Times New Roman"/>
          <w:sz w:val="20"/>
          <w:szCs w:val="20"/>
        </w:rPr>
        <w:t>Figure 9</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the initially SNR at 10% BLER is -7.5 dB when RB number of 36 and no repetition are applied. Based on the targeted SNR and CNR of link budget analysis, the coverage performance of Msg.4 are </w:t>
      </w:r>
      <w:r>
        <w:rPr>
          <w:rFonts w:ascii="Times New Roman" w:eastAsia="宋体" w:hAnsi="Times New Roman" w:cs="Times New Roman" w:hint="eastAsia"/>
          <w:sz w:val="20"/>
          <w:szCs w:val="20"/>
        </w:rPr>
        <w:lastRenderedPageBreak/>
        <w:t>-11.8 dB for LEO and -16.8 dB for GEO. The maximum coverage gap is about 9.3 dB for GEO and the minimum gap is about 4.3 dB for LEO. Even if the number of RBs is increased from 36 to 60 and 100, it can only meet the coverage requirements of LEO unless the bandwidth restrictions are removed. Therefore, the potential enhancement techniques should be provided to eliminate the huge coverage gap.</w:t>
      </w:r>
    </w:p>
    <w:p w:rsidR="00AB1830" w:rsidRDefault="004A6CD9">
      <w:pPr>
        <w:spacing w:line="260" w:lineRule="auto"/>
        <w:ind w:leftChars="200" w:left="440"/>
        <w:jc w:val="center"/>
        <w:rPr>
          <w:rFonts w:ascii="Times New Roman" w:eastAsia="宋体" w:hAnsi="Times New Roman"/>
          <w:bCs/>
          <w:i/>
          <w:sz w:val="20"/>
          <w:szCs w:val="20"/>
        </w:rPr>
      </w:pPr>
      <w:r>
        <w:rPr>
          <w:noProof/>
        </w:rPr>
        <w:drawing>
          <wp:inline distT="0" distB="0" distL="114300" distR="114300">
            <wp:extent cx="2802933" cy="2138901"/>
            <wp:effectExtent l="0" t="0" r="0" b="0"/>
            <wp:docPr id="2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0"/>
                    <pic:cNvPicPr>
                      <a:picLocks noChangeAspect="1"/>
                    </pic:cNvPicPr>
                  </pic:nvPicPr>
                  <pic:blipFill>
                    <a:blip r:embed="rId17"/>
                    <a:stretch>
                      <a:fillRect/>
                    </a:stretch>
                  </pic:blipFill>
                  <pic:spPr>
                    <a:xfrm>
                      <a:off x="0" y="0"/>
                      <a:ext cx="2809022" cy="2143547"/>
                    </a:xfrm>
                    <a:prstGeom prst="rect">
                      <a:avLst/>
                    </a:prstGeom>
                    <a:noFill/>
                    <a:ln>
                      <a:noFill/>
                    </a:ln>
                  </pic:spPr>
                </pic:pic>
              </a:graphicData>
            </a:graphic>
          </wp:inline>
        </w:drawing>
      </w:r>
    </w:p>
    <w:p w:rsidR="00AB1830" w:rsidRDefault="004A6CD9">
      <w:pPr>
        <w:pStyle w:val="a3"/>
        <w:rPr>
          <w:lang w:val="en-US"/>
        </w:rPr>
      </w:pPr>
      <w:bookmarkStart w:id="17" w:name="_Ref8458"/>
      <w:r>
        <w:t xml:space="preserve">Figure </w:t>
      </w:r>
      <w:r>
        <w:fldChar w:fldCharType="begin"/>
      </w:r>
      <w:r>
        <w:instrText xml:space="preserve"> SEQ Figure \* ARABIC </w:instrText>
      </w:r>
      <w:r>
        <w:fldChar w:fldCharType="separate"/>
      </w:r>
      <w:r>
        <w:t>9</w:t>
      </w:r>
      <w:r>
        <w:fldChar w:fldCharType="end"/>
      </w:r>
      <w:bookmarkEnd w:id="17"/>
      <w:r>
        <w:rPr>
          <w:rFonts w:hint="eastAsia"/>
          <w:lang w:val="en-US"/>
        </w:rPr>
        <w:t xml:space="preserve"> </w:t>
      </w:r>
      <w:r>
        <w:rPr>
          <w:rFonts w:hint="eastAsia"/>
        </w:rPr>
        <w:t xml:space="preserve">Performance result of </w:t>
      </w:r>
      <w:r>
        <w:rPr>
          <w:rFonts w:hint="eastAsia"/>
          <w:lang w:val="en-US"/>
        </w:rPr>
        <w:t>Msg.4</w:t>
      </w:r>
      <w:r>
        <w:rPr>
          <w:rFonts w:hint="eastAsia"/>
        </w:rPr>
        <w:t xml:space="preserve"> with </w:t>
      </w:r>
      <w:r>
        <w:rPr>
          <w:rFonts w:hint="eastAsia"/>
          <w:lang w:val="en-US"/>
        </w:rPr>
        <w:t>different RBs and repetitions</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To improve the coverage performance and eliminate the huge coverage gap and take into account </w:t>
      </w:r>
      <w:r>
        <w:rPr>
          <w:rFonts w:ascii="Times New Roman" w:eastAsia="宋体" w:hAnsi="Times New Roman" w:cs="Times New Roman"/>
          <w:sz w:val="20"/>
          <w:szCs w:val="20"/>
        </w:rPr>
        <w:t>the bandwidth</w:t>
      </w:r>
      <w:r>
        <w:rPr>
          <w:rFonts w:ascii="Times New Roman" w:eastAsia="宋体" w:hAnsi="Times New Roman" w:cs="Times New Roman" w:hint="eastAsia"/>
          <w:sz w:val="20"/>
          <w:szCs w:val="20"/>
        </w:rPr>
        <w:t xml:space="preserve"> constraints, we evaluate the Msg.4 coverage performance with the consideration of supporting Msg4 repetitions. As can be seen from the blue curve </w:t>
      </w:r>
      <w:r>
        <w:rPr>
          <w:rFonts w:ascii="Times New Roman" w:eastAsia="宋体" w:hAnsi="Times New Roman" w:cs="Times New Roman"/>
          <w:sz w:val="20"/>
          <w:szCs w:val="20"/>
        </w:rPr>
        <w:t xml:space="preserve">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_Ref8458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9</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lower required SNR of -11.8 dB at 10% BLER can be obtained when the number of repetitions and RBs are 4 a</w:t>
      </w:r>
      <w:r>
        <w:rPr>
          <w:rFonts w:ascii="Times New Roman" w:eastAsia="宋体" w:hAnsi="Times New Roman" w:cs="Times New Roman" w:hint="eastAsia"/>
          <w:sz w:val="20"/>
          <w:szCs w:val="20"/>
        </w:rPr>
        <w:t>nd 36 for LEO. However, due to the tighter coverage requirements of GEO, it may be necessary to support a larger number of repetitions, such as 16 or more, in order to meet the coverage performance requirements.</w:t>
      </w:r>
    </w:p>
    <w:p w:rsidR="00AB1830" w:rsidRDefault="004A6CD9">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 xml:space="preserve">Observation </w:t>
      </w:r>
      <w:r>
        <w:rPr>
          <w:rFonts w:ascii="Times New Roman" w:hAnsi="Times New Roman" w:cs="Times New Roman" w:hint="eastAsia"/>
          <w:b/>
          <w:bCs/>
          <w:i/>
          <w:iCs/>
          <w:sz w:val="20"/>
          <w:szCs w:val="20"/>
        </w:rPr>
        <w:t>9</w:t>
      </w:r>
      <w:r>
        <w:rPr>
          <w:rFonts w:ascii="Times New Roman" w:hAnsi="Times New Roman" w:cs="Times New Roman"/>
          <w:b/>
          <w:bCs/>
          <w:i/>
          <w:iCs/>
          <w:sz w:val="20"/>
          <w:szCs w:val="20"/>
        </w:rPr>
        <w:t xml:space="preserve">: </w:t>
      </w:r>
      <w:r>
        <w:rPr>
          <w:rFonts w:ascii="Times New Roman" w:hAnsi="Times New Roman" w:cs="Times New Roman" w:hint="eastAsia"/>
          <w:i/>
          <w:iCs/>
          <w:sz w:val="20"/>
          <w:szCs w:val="20"/>
        </w:rPr>
        <w:t>W</w:t>
      </w:r>
      <w:r>
        <w:rPr>
          <w:rFonts w:ascii="Times New Roman" w:eastAsia="宋体" w:hAnsi="Times New Roman" w:cs="Times New Roman" w:hint="eastAsia"/>
          <w:i/>
          <w:iCs/>
          <w:sz w:val="20"/>
          <w:szCs w:val="20"/>
        </w:rPr>
        <w:t xml:space="preserve">ith the consideration of ITU regulation of PFD limitation, </w:t>
      </w:r>
      <w:r>
        <w:rPr>
          <w:rFonts w:ascii="Times New Roman" w:hAnsi="Times New Roman" w:cs="Times New Roman" w:hint="eastAsia"/>
          <w:i/>
          <w:iCs/>
          <w:sz w:val="20"/>
          <w:szCs w:val="20"/>
        </w:rPr>
        <w:t>c</w:t>
      </w:r>
      <w:r>
        <w:rPr>
          <w:rFonts w:ascii="Times New Roman" w:eastAsia="宋体" w:hAnsi="Times New Roman" w:hint="eastAsia"/>
          <w:i/>
          <w:sz w:val="20"/>
          <w:szCs w:val="20"/>
        </w:rPr>
        <w:t>ove</w:t>
      </w:r>
      <w:r>
        <w:rPr>
          <w:rFonts w:ascii="Times New Roman" w:eastAsia="宋体" w:hAnsi="Times New Roman" w:hint="eastAsia"/>
          <w:bCs/>
          <w:i/>
          <w:sz w:val="20"/>
          <w:szCs w:val="20"/>
        </w:rPr>
        <w:t xml:space="preserve">rage enhancement should be considered for Msg.4 due to the </w:t>
      </w:r>
      <w:r>
        <w:rPr>
          <w:rFonts w:ascii="Times New Roman" w:eastAsia="宋体" w:hAnsi="Times New Roman" w:cs="Times New Roman" w:hint="eastAsia"/>
          <w:i/>
          <w:sz w:val="20"/>
          <w:szCs w:val="20"/>
        </w:rPr>
        <w:t>huge coverage gap as:</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t xml:space="preserve">9.3 dB coverage gap compared with the CNR limitation of </w:t>
      </w:r>
      <w:r>
        <w:rPr>
          <w:rFonts w:ascii="Times New Roman" w:eastAsia="宋体" w:hAnsi="Times New Roman"/>
          <w:bCs/>
          <w:i/>
          <w:sz w:val="20"/>
          <w:szCs w:val="20"/>
        </w:rPr>
        <w:t>GEO.</w:t>
      </w:r>
    </w:p>
    <w:p w:rsidR="00AB1830" w:rsidRDefault="004A6CD9">
      <w:pPr>
        <w:numPr>
          <w:ilvl w:val="0"/>
          <w:numId w:val="3"/>
        </w:numPr>
        <w:spacing w:beforeLines="50" w:before="120" w:after="120" w:line="240" w:lineRule="auto"/>
        <w:rPr>
          <w:rFonts w:ascii="Times New Roman" w:eastAsia="宋体" w:hAnsi="Times New Roman"/>
          <w:bCs/>
          <w:i/>
          <w:sz w:val="20"/>
          <w:szCs w:val="20"/>
        </w:rPr>
      </w:pPr>
      <w:r>
        <w:rPr>
          <w:rFonts w:ascii="Times New Roman" w:eastAsia="宋体" w:hAnsi="Times New Roman" w:hint="eastAsia"/>
          <w:bCs/>
          <w:i/>
          <w:sz w:val="20"/>
          <w:szCs w:val="20"/>
        </w:rPr>
        <w:t xml:space="preserve">4.3 dB coverage gap compared with the CNR limitation of </w:t>
      </w:r>
      <w:r>
        <w:rPr>
          <w:rFonts w:ascii="Times New Roman" w:eastAsia="宋体" w:hAnsi="Times New Roman"/>
          <w:bCs/>
          <w:i/>
          <w:sz w:val="20"/>
          <w:szCs w:val="20"/>
        </w:rPr>
        <w:t>LEO.</w:t>
      </w:r>
    </w:p>
    <w:p w:rsidR="00AB1830" w:rsidRDefault="004A6CD9">
      <w:pPr>
        <w:spacing w:line="260" w:lineRule="auto"/>
        <w:ind w:leftChars="200" w:left="440"/>
        <w:rPr>
          <w:rFonts w:ascii="Times New Roman" w:eastAsia="宋体" w:hAnsi="Times New Roman"/>
          <w:bCs/>
          <w:i/>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8</w:t>
      </w:r>
      <w:r>
        <w:rPr>
          <w:rFonts w:ascii="Times New Roman" w:hAnsi="Times New Roman" w:cs="Times New Roman"/>
          <w:b/>
          <w:bCs/>
          <w:i/>
          <w:iCs/>
          <w:sz w:val="20"/>
          <w:szCs w:val="20"/>
        </w:rPr>
        <w:t xml:space="preserve">: </w:t>
      </w:r>
      <w:r>
        <w:rPr>
          <w:rFonts w:ascii="Times New Roman" w:eastAsia="宋体" w:hAnsi="Times New Roman" w:hint="eastAsia"/>
          <w:bCs/>
          <w:i/>
          <w:sz w:val="20"/>
          <w:szCs w:val="20"/>
        </w:rPr>
        <w:t xml:space="preserve">Enhanced Msg.4 with </w:t>
      </w:r>
      <w:r>
        <w:rPr>
          <w:rFonts w:ascii="Times New Roman" w:eastAsia="宋体" w:hAnsi="Times New Roman"/>
          <w:bCs/>
          <w:i/>
          <w:sz w:val="20"/>
          <w:szCs w:val="20"/>
        </w:rPr>
        <w:t>repetitions, such</w:t>
      </w:r>
      <w:r>
        <w:rPr>
          <w:rFonts w:ascii="Times New Roman" w:eastAsia="宋体" w:hAnsi="Times New Roman" w:hint="eastAsia"/>
          <w:bCs/>
          <w:i/>
          <w:sz w:val="20"/>
          <w:szCs w:val="20"/>
        </w:rPr>
        <w:t xml:space="preserve"> as 16 or more, should be supported in NR NTN.</w:t>
      </w:r>
    </w:p>
    <w:p w:rsidR="00AB1830" w:rsidRDefault="004A6CD9">
      <w:pPr>
        <w:pStyle w:val="3"/>
        <w:numPr>
          <w:ilvl w:val="1"/>
          <w:numId w:val="1"/>
        </w:numPr>
        <w:ind w:left="0" w:firstLine="0"/>
        <w:rPr>
          <w:rFonts w:ascii="Arial" w:eastAsia="黑体" w:hAnsi="Arial"/>
          <w:b/>
          <w:bCs/>
          <w:sz w:val="24"/>
          <w:szCs w:val="24"/>
          <w:lang w:eastAsia="zh-CN"/>
        </w:rPr>
      </w:pPr>
      <w:r>
        <w:rPr>
          <w:rFonts w:ascii="Arial" w:eastAsia="黑体" w:hAnsi="Arial" w:hint="eastAsia"/>
          <w:b/>
          <w:bCs/>
          <w:sz w:val="24"/>
          <w:szCs w:val="24"/>
          <w:lang w:eastAsia="zh-CN"/>
        </w:rPr>
        <w:t>PDSCH for VoIP</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RAN1#109-e meeting, for NR NTN coverage enhancement, PDSCH for VoIP channel should be simulated to evaluate whether its performance meets the coverage requirements. Follow the initial simulation assumptions of the RAN1#109-e meeting, in order to evaluate the coverage performance for PDSCH on VoIP service, we evaluate VoIP performance at different RBs.</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As shown</w:t>
      </w:r>
      <w:r>
        <w:rPr>
          <w:rFonts w:ascii="Times New Roman" w:eastAsia="宋体" w:hAnsi="Times New Roman" w:cs="Times New Roman"/>
          <w:sz w:val="20"/>
          <w:szCs w:val="20"/>
        </w:rPr>
        <w:t xml:space="preserve">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_Ref8536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10</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initially SNR at 2% BLER is -7 dB when RB number of 8 and no repetition are applied. Based on the targ</w:t>
      </w:r>
      <w:r>
        <w:rPr>
          <w:rFonts w:ascii="Times New Roman" w:eastAsia="宋体" w:hAnsi="Times New Roman" w:cs="Times New Roman" w:hint="eastAsia"/>
          <w:sz w:val="20"/>
          <w:szCs w:val="20"/>
        </w:rPr>
        <w:t>eted SNR and CNR of link budget analysis, the coverage performance of VoIP are -11.8 dB for LEO and -16.8 dB for GEO. The maximum coverage gap is about 9.8 dB for GEO and the minimum gap is about 4.8 dB for LEO. Even if the number of RBs is increased from 8 to 36, it can only meet the coverage requirements of LEO. Therefore, the potential enhancement techniques should be provided to eliminate the huge coverage gap.</w:t>
      </w:r>
    </w:p>
    <w:p w:rsidR="00AB1830" w:rsidRDefault="004A6CD9">
      <w:pPr>
        <w:spacing w:line="260" w:lineRule="auto"/>
        <w:ind w:leftChars="200" w:left="440"/>
        <w:jc w:val="center"/>
        <w:rPr>
          <w:rFonts w:ascii="Times New Roman" w:eastAsia="宋体" w:hAnsi="Times New Roman"/>
          <w:bCs/>
          <w:i/>
          <w:sz w:val="20"/>
          <w:szCs w:val="20"/>
        </w:rPr>
      </w:pPr>
      <w:r>
        <w:rPr>
          <w:noProof/>
        </w:rPr>
        <w:lastRenderedPageBreak/>
        <w:drawing>
          <wp:inline distT="0" distB="0" distL="114300" distR="114300">
            <wp:extent cx="2889250" cy="2193290"/>
            <wp:effectExtent l="0" t="0" r="6350" b="0"/>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pic:cNvPicPr>
                      <a:picLocks noChangeAspect="1"/>
                    </pic:cNvPicPr>
                  </pic:nvPicPr>
                  <pic:blipFill>
                    <a:blip r:embed="rId18"/>
                    <a:stretch>
                      <a:fillRect/>
                    </a:stretch>
                  </pic:blipFill>
                  <pic:spPr>
                    <a:xfrm>
                      <a:off x="0" y="0"/>
                      <a:ext cx="2903013" cy="2203836"/>
                    </a:xfrm>
                    <a:prstGeom prst="rect">
                      <a:avLst/>
                    </a:prstGeom>
                    <a:noFill/>
                    <a:ln>
                      <a:noFill/>
                    </a:ln>
                  </pic:spPr>
                </pic:pic>
              </a:graphicData>
            </a:graphic>
          </wp:inline>
        </w:drawing>
      </w:r>
    </w:p>
    <w:p w:rsidR="00AB1830" w:rsidRDefault="004A6CD9">
      <w:pPr>
        <w:pStyle w:val="a3"/>
        <w:rPr>
          <w:i/>
        </w:rPr>
      </w:pPr>
      <w:bookmarkStart w:id="18" w:name="_Ref8536"/>
      <w:r>
        <w:t xml:space="preserve">Figure </w:t>
      </w:r>
      <w:r>
        <w:fldChar w:fldCharType="begin"/>
      </w:r>
      <w:r>
        <w:instrText xml:space="preserve"> SEQ Figure \* ARABIC </w:instrText>
      </w:r>
      <w:r>
        <w:fldChar w:fldCharType="separate"/>
      </w:r>
      <w:r>
        <w:t>10</w:t>
      </w:r>
      <w:r>
        <w:fldChar w:fldCharType="end"/>
      </w:r>
      <w:bookmarkEnd w:id="18"/>
      <w:r>
        <w:rPr>
          <w:rFonts w:hint="eastAsia"/>
          <w:lang w:val="en-US"/>
        </w:rPr>
        <w:t xml:space="preserve"> </w:t>
      </w:r>
      <w:r>
        <w:rPr>
          <w:rFonts w:hint="eastAsia"/>
        </w:rPr>
        <w:t xml:space="preserve">Performance result of </w:t>
      </w:r>
      <w:r>
        <w:rPr>
          <w:rFonts w:hint="eastAsia"/>
          <w:lang w:val="en-US"/>
        </w:rPr>
        <w:t>VoIP</w:t>
      </w:r>
      <w:r>
        <w:rPr>
          <w:rFonts w:hint="eastAsia"/>
        </w:rPr>
        <w:t xml:space="preserve"> with </w:t>
      </w:r>
      <w:r>
        <w:rPr>
          <w:rFonts w:hint="eastAsia"/>
          <w:lang w:val="en-US"/>
        </w:rPr>
        <w:t>different RBs and repetitions</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To improve the coverage performance and eliminate the huge coverage gap, and since PDSCH aggregation has been agreed upon NR</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_Ref11488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which is actually same as repetition and configured by the parameter </w:t>
      </w:r>
      <w:r>
        <w:rPr>
          <w:rFonts w:ascii="Times New Roman" w:eastAsia="宋体" w:hAnsi="Times New Roman" w:cs="Times New Roman"/>
          <w:sz w:val="20"/>
          <w:szCs w:val="20"/>
        </w:rPr>
        <w:t>“</w:t>
      </w:r>
      <w:r>
        <w:rPr>
          <w:rFonts w:ascii="Times New Roman" w:eastAsia="宋体" w:hAnsi="Times New Roman" w:cs="Times New Roman" w:hint="eastAsia"/>
          <w:i/>
          <w:iCs/>
          <w:sz w:val="20"/>
          <w:szCs w:val="20"/>
        </w:rPr>
        <w:t>pdsch-AggregationFactor</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with the maximum aggregation factor of 8, we evaluate the VoIP coverage performance with the consideration of reusing repetition. As can be seen from the blue curve i</w:t>
      </w:r>
      <w:r>
        <w:rPr>
          <w:rFonts w:ascii="Times New Roman" w:eastAsia="宋体" w:hAnsi="Times New Roman" w:cs="Times New Roman"/>
          <w:sz w:val="20"/>
          <w:szCs w:val="20"/>
        </w:rPr>
        <w:t xml:space="preserve">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_Ref8536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10</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lower required SNR of -11.8 dB at 2% BLER can be obtained when the number of repetitions and RBs are 4 and 8 for LEO. Similarly, tighter required SNR of -16.8 dB at 2% BLER can be obtained when the number of repetitions and RBs are 4 and 36 for GEO. Therefore, there is no coverage gap when we reuse the NR PDSCH aggregation</w:t>
      </w:r>
      <w:r>
        <w:rPr>
          <w:rFonts w:ascii="Times New Roman" w:eastAsia="宋体" w:hAnsi="Times New Roman" w:cs="Times New Roman"/>
          <w:sz w:val="20"/>
          <w:szCs w:val="20"/>
        </w:rPr>
        <w:t xml:space="preserve"> </w:t>
      </w:r>
      <w:r>
        <w:rPr>
          <w:rFonts w:ascii="Times New Roman" w:hAnsi="Times New Roman" w:cs="Times New Roman"/>
          <w:sz w:val="21"/>
          <w:szCs w:val="21"/>
        </w:rPr>
        <w:t>mechanism</w:t>
      </w:r>
      <w:r>
        <w:rPr>
          <w:rFonts w:ascii="Times New Roman" w:eastAsia="宋体" w:hAnsi="Times New Roman" w:cs="Times New Roman"/>
          <w:sz w:val="20"/>
          <w:szCs w:val="20"/>
        </w:rPr>
        <w:t>.</w:t>
      </w:r>
    </w:p>
    <w:p w:rsidR="00AB1830" w:rsidRDefault="004A6CD9">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 xml:space="preserve">Observation </w:t>
      </w:r>
      <w:r>
        <w:rPr>
          <w:rFonts w:ascii="Times New Roman" w:hAnsi="Times New Roman" w:cs="Times New Roman" w:hint="eastAsia"/>
          <w:b/>
          <w:bCs/>
          <w:i/>
          <w:iCs/>
          <w:sz w:val="20"/>
          <w:szCs w:val="20"/>
        </w:rPr>
        <w:t>10</w:t>
      </w:r>
      <w:r>
        <w:rPr>
          <w:rFonts w:ascii="Times New Roman" w:hAnsi="Times New Roman" w:cs="Times New Roman"/>
          <w:b/>
          <w:bCs/>
          <w:i/>
          <w:iCs/>
          <w:sz w:val="20"/>
          <w:szCs w:val="20"/>
        </w:rPr>
        <w:t xml:space="preserve">: </w:t>
      </w:r>
      <w:r>
        <w:rPr>
          <w:rFonts w:ascii="Times New Roman" w:hAnsi="Times New Roman" w:cs="Times New Roman" w:hint="eastAsia"/>
          <w:i/>
          <w:iCs/>
          <w:sz w:val="20"/>
          <w:szCs w:val="20"/>
        </w:rPr>
        <w:t>W</w:t>
      </w:r>
      <w:r>
        <w:rPr>
          <w:rFonts w:ascii="Times New Roman" w:eastAsia="宋体" w:hAnsi="Times New Roman" w:cs="Times New Roman" w:hint="eastAsia"/>
          <w:i/>
          <w:iCs/>
          <w:sz w:val="20"/>
          <w:szCs w:val="20"/>
        </w:rPr>
        <w:t>ith the consideration of ITU regulation of PFD limitation</w:t>
      </w:r>
      <w:r>
        <w:rPr>
          <w:rFonts w:ascii="Times New Roman" w:eastAsia="宋体" w:hAnsi="Times New Roman" w:cs="Times New Roman"/>
          <w:i/>
          <w:iCs/>
          <w:sz w:val="20"/>
          <w:szCs w:val="20"/>
        </w:rPr>
        <w:t>, there</w:t>
      </w:r>
      <w:r>
        <w:rPr>
          <w:rFonts w:ascii="Times New Roman" w:hAnsi="Times New Roman" w:cs="Times New Roman" w:hint="eastAsia"/>
          <w:i/>
          <w:iCs/>
          <w:sz w:val="20"/>
          <w:szCs w:val="20"/>
        </w:rPr>
        <w:t xml:space="preserve"> is no coverage gap for VoIP service with reusing the NR PDSCH aggregation mechanism</w:t>
      </w:r>
      <w:r>
        <w:rPr>
          <w:rFonts w:ascii="Times New Roman" w:eastAsia="宋体" w:hAnsi="Times New Roman" w:hint="eastAsia"/>
          <w:bCs/>
          <w:i/>
          <w:sz w:val="20"/>
          <w:szCs w:val="20"/>
        </w:rPr>
        <w:t>.</w:t>
      </w:r>
    </w:p>
    <w:p w:rsidR="00AB1830" w:rsidRDefault="004A6CD9">
      <w:pPr>
        <w:pStyle w:val="3"/>
        <w:numPr>
          <w:ilvl w:val="1"/>
          <w:numId w:val="1"/>
        </w:numPr>
        <w:ind w:left="0" w:firstLine="0"/>
        <w:rPr>
          <w:rFonts w:ascii="Arial" w:eastAsia="黑体" w:hAnsi="Arial"/>
          <w:b/>
          <w:bCs/>
          <w:sz w:val="24"/>
          <w:szCs w:val="24"/>
          <w:lang w:eastAsia="zh-CN"/>
        </w:rPr>
      </w:pPr>
      <w:r>
        <w:rPr>
          <w:rFonts w:ascii="Arial" w:eastAsia="黑体" w:hAnsi="Arial" w:hint="eastAsia"/>
          <w:b/>
          <w:bCs/>
          <w:sz w:val="24"/>
          <w:szCs w:val="24"/>
          <w:lang w:eastAsia="zh-CN"/>
        </w:rPr>
        <w:t>PDSCH for low data rate service</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RAN1#109-e meeting, for NR NTN coverage enhancement, PDSCH for low data rate service channel should be simulated to evaluate whether its performance meets the coverage requirements. Follow the initial simulation assumptions of the RAN1#109-e meeting, for low data rate service of 3kbps, TBS of 24 bits can be determined since target data rate of 3kbps and maximum PDSCH repetition of 8 are assumed. </w:t>
      </w:r>
    </w:p>
    <w:p w:rsidR="00AB1830" w:rsidRDefault="004A6CD9">
      <w:pPr>
        <w:numPr>
          <w:ilvl w:val="3"/>
          <w:numId w:val="0"/>
        </w:numPr>
        <w:spacing w:after="120" w:line="240" w:lineRule="auto"/>
        <w:ind w:leftChars="200" w:left="440"/>
        <w:jc w:val="both"/>
        <w:rPr>
          <w:rFonts w:ascii="Arial" w:eastAsia="黑体" w:hAnsi="Arial"/>
          <w:b/>
          <w:bCs/>
          <w:sz w:val="24"/>
          <w:szCs w:val="24"/>
        </w:rPr>
      </w:pPr>
      <w:r>
        <w:rPr>
          <w:rFonts w:ascii="Times New Roman" w:eastAsia="宋体" w:hAnsi="Times New Roman" w:cs="Times New Roman" w:hint="eastAsia"/>
          <w:sz w:val="20"/>
          <w:szCs w:val="20"/>
        </w:rPr>
        <w:t>As show</w:t>
      </w:r>
      <w:r>
        <w:rPr>
          <w:rFonts w:ascii="Times New Roman" w:eastAsia="宋体" w:hAnsi="Times New Roman" w:cs="Times New Roman"/>
          <w:sz w:val="20"/>
          <w:szCs w:val="20"/>
        </w:rPr>
        <w:t xml:space="preserve">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_Ref8657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11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w:t>
      </w:r>
      <w:r>
        <w:rPr>
          <w:rFonts w:ascii="Times New Roman" w:eastAsia="宋体" w:hAnsi="Times New Roman" w:cs="Times New Roman" w:hint="eastAsia"/>
          <w:sz w:val="20"/>
          <w:szCs w:val="20"/>
        </w:rPr>
        <w:t>e initially SNR at 10% BLER is -8.2 dB when RB number of 3 and no repetition are applied. Based on the targeted SNR and CNR of link budget analysis, the coverage performance of low data rate service are -11.8 dB for LEO and -16.8 dB for GEO. The maximum coverage gap is about 8.6 dB for GEO and the minimum gap is about 3.6 dB for LEO. Therefore, the potential enhancement techniques should be provided to eliminate the huge coverage gap.</w:t>
      </w:r>
    </w:p>
    <w:p w:rsidR="00AB1830" w:rsidRDefault="004A6CD9">
      <w:pPr>
        <w:jc w:val="center"/>
        <w:rPr>
          <w:rFonts w:ascii="Arial" w:eastAsia="黑体" w:hAnsi="Arial"/>
          <w:b/>
          <w:bCs/>
          <w:sz w:val="24"/>
          <w:szCs w:val="24"/>
        </w:rPr>
      </w:pPr>
      <w:r>
        <w:rPr>
          <w:noProof/>
        </w:rPr>
        <w:drawing>
          <wp:inline distT="0" distB="0" distL="114300" distR="114300">
            <wp:extent cx="2679700" cy="2049780"/>
            <wp:effectExtent l="0" t="0" r="6350" b="762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9"/>
                    <a:stretch>
                      <a:fillRect/>
                    </a:stretch>
                  </pic:blipFill>
                  <pic:spPr>
                    <a:xfrm>
                      <a:off x="0" y="0"/>
                      <a:ext cx="2694769" cy="2061711"/>
                    </a:xfrm>
                    <a:prstGeom prst="rect">
                      <a:avLst/>
                    </a:prstGeom>
                    <a:noFill/>
                    <a:ln>
                      <a:noFill/>
                    </a:ln>
                  </pic:spPr>
                </pic:pic>
              </a:graphicData>
            </a:graphic>
          </wp:inline>
        </w:drawing>
      </w:r>
    </w:p>
    <w:p w:rsidR="00AB1830" w:rsidRDefault="004A6CD9">
      <w:pPr>
        <w:pStyle w:val="a3"/>
        <w:rPr>
          <w:lang w:val="en-US"/>
        </w:rPr>
      </w:pPr>
      <w:bookmarkStart w:id="19" w:name="_Ref8657"/>
      <w:r>
        <w:lastRenderedPageBreak/>
        <w:t xml:space="preserve">Figure </w:t>
      </w:r>
      <w:r>
        <w:fldChar w:fldCharType="begin"/>
      </w:r>
      <w:r>
        <w:instrText xml:space="preserve"> SEQ Figure \* ARABIC </w:instrText>
      </w:r>
      <w:r>
        <w:fldChar w:fldCharType="separate"/>
      </w:r>
      <w:r>
        <w:t>11</w:t>
      </w:r>
      <w:r>
        <w:fldChar w:fldCharType="end"/>
      </w:r>
      <w:bookmarkEnd w:id="19"/>
      <w:r>
        <w:rPr>
          <w:rFonts w:hint="eastAsia"/>
          <w:lang w:val="en-US"/>
        </w:rPr>
        <w:t xml:space="preserve"> </w:t>
      </w:r>
      <w:r>
        <w:rPr>
          <w:rFonts w:hint="eastAsia"/>
        </w:rPr>
        <w:t xml:space="preserve">Performance result of </w:t>
      </w:r>
      <w:r>
        <w:rPr>
          <w:rFonts w:hint="eastAsia"/>
          <w:lang w:val="en-US"/>
        </w:rPr>
        <w:t xml:space="preserve">low data rate service </w:t>
      </w:r>
      <w:r>
        <w:rPr>
          <w:rFonts w:hint="eastAsia"/>
        </w:rPr>
        <w:t xml:space="preserve">with </w:t>
      </w:r>
      <w:r>
        <w:rPr>
          <w:rFonts w:hint="eastAsia"/>
          <w:lang w:val="en-US"/>
        </w:rPr>
        <w:t>different RBs and repetitions</w:t>
      </w:r>
    </w:p>
    <w:p w:rsidR="00AB1830" w:rsidRDefault="004A6CD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To improve the </w:t>
      </w:r>
      <w:r>
        <w:rPr>
          <w:rFonts w:ascii="Times New Roman" w:eastAsia="宋体" w:hAnsi="Times New Roman" w:cs="Times New Roman"/>
          <w:sz w:val="20"/>
          <w:szCs w:val="20"/>
        </w:rPr>
        <w:t>coverage</w:t>
      </w:r>
      <w:r>
        <w:rPr>
          <w:rFonts w:ascii="Times New Roman" w:eastAsia="宋体" w:hAnsi="Times New Roman" w:cs="Times New Roman" w:hint="eastAsia"/>
          <w:sz w:val="20"/>
          <w:szCs w:val="20"/>
        </w:rPr>
        <w:t xml:space="preserve"> performance and eliminate the huge coverage gap, same as VoIP service, we evaluate the low data rate service coverage performance with the consideration of reusing repetitions As can be seen from the blue curv</w:t>
      </w:r>
      <w:r>
        <w:rPr>
          <w:rFonts w:ascii="Times New Roman" w:eastAsia="宋体" w:hAnsi="Times New Roman" w:cs="Times New Roman"/>
          <w:sz w:val="20"/>
          <w:szCs w:val="20"/>
        </w:rPr>
        <w:t xml:space="preserve">e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_Ref8657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11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low</w:t>
      </w:r>
      <w:r>
        <w:rPr>
          <w:rFonts w:ascii="Times New Roman" w:eastAsia="宋体" w:hAnsi="Times New Roman" w:cs="Times New Roman" w:hint="eastAsia"/>
          <w:sz w:val="20"/>
          <w:szCs w:val="20"/>
        </w:rPr>
        <w:t xml:space="preserve">er required SNR of -11.8 dB at 10% BLER can be obtained when the number of repetitions and RBs are 8 and 3 for LEO. Similarly, tighter required SNR of -16.8 dB at 10% BLER can be obtained by considering configuration that supports more repetitions and lower code </w:t>
      </w:r>
      <w:r>
        <w:rPr>
          <w:rFonts w:ascii="Times New Roman" w:eastAsia="宋体" w:hAnsi="Times New Roman" w:cs="Times New Roman"/>
          <w:sz w:val="20"/>
          <w:szCs w:val="20"/>
        </w:rPr>
        <w:t>rate. Therefore</w:t>
      </w:r>
      <w:r>
        <w:rPr>
          <w:rFonts w:ascii="Times New Roman" w:eastAsia="宋体" w:hAnsi="Times New Roman" w:cs="Times New Roman" w:hint="eastAsia"/>
          <w:sz w:val="20"/>
          <w:szCs w:val="20"/>
        </w:rPr>
        <w:t>, there is no coverage gap when we reuse the NR PDSCH aggregation mechanism.</w:t>
      </w:r>
    </w:p>
    <w:p w:rsidR="00AB1830" w:rsidRDefault="004A6CD9">
      <w:pPr>
        <w:spacing w:line="260" w:lineRule="auto"/>
        <w:ind w:leftChars="200" w:left="440"/>
        <w:rPr>
          <w:sz w:val="20"/>
          <w:szCs w:val="20"/>
        </w:rPr>
      </w:pPr>
      <w:r>
        <w:rPr>
          <w:rFonts w:ascii="Times New Roman" w:hAnsi="Times New Roman" w:cs="Times New Roman"/>
          <w:b/>
          <w:bCs/>
          <w:i/>
          <w:iCs/>
          <w:sz w:val="20"/>
          <w:szCs w:val="20"/>
        </w:rPr>
        <w:t xml:space="preserve">Observation </w:t>
      </w:r>
      <w:r>
        <w:rPr>
          <w:rFonts w:ascii="Times New Roman" w:hAnsi="Times New Roman" w:cs="Times New Roman" w:hint="eastAsia"/>
          <w:b/>
          <w:bCs/>
          <w:i/>
          <w:iCs/>
          <w:sz w:val="20"/>
          <w:szCs w:val="20"/>
        </w:rPr>
        <w:t>11</w:t>
      </w:r>
      <w:r>
        <w:rPr>
          <w:rFonts w:ascii="Times New Roman" w:hAnsi="Times New Roman" w:cs="Times New Roman"/>
          <w:b/>
          <w:bCs/>
          <w:i/>
          <w:iCs/>
          <w:sz w:val="20"/>
          <w:szCs w:val="20"/>
        </w:rPr>
        <w:t xml:space="preserve">: </w:t>
      </w:r>
      <w:r>
        <w:rPr>
          <w:rFonts w:ascii="Times New Roman" w:hAnsi="Times New Roman" w:cs="Times New Roman" w:hint="eastAsia"/>
          <w:i/>
          <w:iCs/>
          <w:sz w:val="20"/>
          <w:szCs w:val="20"/>
        </w:rPr>
        <w:t>W</w:t>
      </w:r>
      <w:r>
        <w:rPr>
          <w:rFonts w:ascii="Times New Roman" w:eastAsia="宋体" w:hAnsi="Times New Roman" w:cs="Times New Roman" w:hint="eastAsia"/>
          <w:i/>
          <w:iCs/>
          <w:sz w:val="20"/>
          <w:szCs w:val="20"/>
        </w:rPr>
        <w:t>ith the consideration of ITU regulation of PFD limitation, t</w:t>
      </w:r>
      <w:r>
        <w:rPr>
          <w:rFonts w:ascii="Times New Roman" w:hAnsi="Times New Roman" w:cs="Times New Roman" w:hint="eastAsia"/>
          <w:i/>
          <w:iCs/>
          <w:sz w:val="20"/>
          <w:szCs w:val="20"/>
        </w:rPr>
        <w:t>here is no coverage gap for low data rate service with reusing the NR PDSCH aggregation mechanism</w:t>
      </w:r>
      <w:r>
        <w:rPr>
          <w:rFonts w:ascii="Times New Roman" w:eastAsia="宋体" w:hAnsi="Times New Roman" w:hint="eastAsia"/>
          <w:bCs/>
          <w:i/>
          <w:sz w:val="20"/>
          <w:szCs w:val="20"/>
        </w:rPr>
        <w:t>.</w:t>
      </w:r>
    </w:p>
    <w:p w:rsidR="00AB1830" w:rsidRDefault="004A6CD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AB1830" w:rsidRDefault="004A6CD9">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rsidR="00AB1830" w:rsidRDefault="004A6CD9">
      <w:pPr>
        <w:spacing w:line="260" w:lineRule="auto"/>
        <w:ind w:leftChars="200" w:left="440"/>
        <w:rPr>
          <w:rFonts w:ascii="Times New Roman" w:eastAsia="宋体" w:hAnsi="Times New Roman" w:cs="Times New Roman"/>
          <w:bCs/>
          <w:i/>
          <w:sz w:val="20"/>
          <w:szCs w:val="20"/>
        </w:rPr>
      </w:pPr>
      <w:r>
        <w:rPr>
          <w:rFonts w:ascii="Times New Roman" w:hAnsi="Times New Roman" w:cs="Times New Roman"/>
          <w:b/>
          <w:bCs/>
          <w:i/>
          <w:iCs/>
          <w:sz w:val="20"/>
          <w:szCs w:val="20"/>
        </w:rPr>
        <w:t xml:space="preserve">Observation 1: </w:t>
      </w:r>
      <w:r>
        <w:rPr>
          <w:rFonts w:ascii="Times New Roman" w:eastAsia="宋体" w:hAnsi="Times New Roman" w:cs="Times New Roman"/>
          <w:bCs/>
          <w:i/>
          <w:sz w:val="20"/>
          <w:szCs w:val="20"/>
        </w:rPr>
        <w:t>Enhancement should be considered for legacy PRACH format 2 with following coverage gap:</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Up to 1.32dB gap for LEO-1200 with Set-2.</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Up to 3.6 dB gap for GEO scenario with Set-1.</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Up to 8.38dB gap for GEO scenario with Set-2.</w:t>
      </w:r>
    </w:p>
    <w:p w:rsidR="00AB1830" w:rsidRDefault="004A6CD9">
      <w:pPr>
        <w:spacing w:line="260" w:lineRule="auto"/>
        <w:ind w:leftChars="200" w:left="440"/>
        <w:rPr>
          <w:rFonts w:ascii="Times New Roman" w:eastAsia="宋体" w:hAnsi="Times New Roman" w:cs="Times New Roman"/>
          <w:bCs/>
          <w:i/>
          <w:sz w:val="20"/>
          <w:szCs w:val="20"/>
        </w:rPr>
      </w:pPr>
      <w:r>
        <w:rPr>
          <w:rFonts w:ascii="Times New Roman" w:hAnsi="Times New Roman" w:cs="Times New Roman"/>
          <w:b/>
          <w:bCs/>
          <w:i/>
          <w:iCs/>
          <w:sz w:val="20"/>
          <w:szCs w:val="20"/>
        </w:rPr>
        <w:t xml:space="preserve">Observation 2: </w:t>
      </w:r>
      <w:r>
        <w:rPr>
          <w:rFonts w:ascii="Times New Roman" w:eastAsia="宋体" w:hAnsi="Times New Roman" w:cs="Times New Roman"/>
          <w:bCs/>
          <w:i/>
          <w:sz w:val="20"/>
          <w:szCs w:val="20"/>
        </w:rPr>
        <w:t>Enhancement should be considered for legacy Msg3 (with 16 repetition) due to large coverage gap.</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1.82 dB gap for LEO-1200 with Set-2.</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Up to 4.1 dB gap for all GEO scenarios with Set-1.</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Up to 8.88 dB gap for all GEO scenarios with Set-2.</w:t>
      </w:r>
    </w:p>
    <w:p w:rsidR="00AB1830" w:rsidRDefault="004A6CD9">
      <w:pPr>
        <w:numPr>
          <w:ilvl w:val="3"/>
          <w:numId w:val="0"/>
        </w:numPr>
        <w:spacing w:beforeLines="50" w:before="120" w:after="120" w:line="240" w:lineRule="auto"/>
        <w:ind w:leftChars="200" w:left="440"/>
        <w:rPr>
          <w:rFonts w:ascii="Times New Roman" w:eastAsia="宋体" w:hAnsi="Times New Roman" w:cs="Times New Roman"/>
          <w:bCs/>
          <w:i/>
          <w:sz w:val="20"/>
          <w:szCs w:val="20"/>
        </w:rPr>
      </w:pPr>
      <w:r>
        <w:rPr>
          <w:rFonts w:ascii="Times New Roman" w:eastAsia="宋体" w:hAnsi="Times New Roman" w:cs="Times New Roman"/>
          <w:b/>
          <w:i/>
          <w:sz w:val="20"/>
          <w:szCs w:val="20"/>
        </w:rPr>
        <w:t xml:space="preserve">Observation 3: </w:t>
      </w:r>
      <w:r>
        <w:rPr>
          <w:rFonts w:ascii="Times New Roman" w:eastAsia="宋体" w:hAnsi="Times New Roman" w:cs="Times New Roman"/>
          <w:bCs/>
          <w:i/>
          <w:sz w:val="20"/>
          <w:szCs w:val="20"/>
        </w:rPr>
        <w:t>Coverage enhancement should be considered for VoIP on PUSCH due to large coverage gap.</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Up to 6.07 dB gap for LEO-1200 with Set-2.</w:t>
      </w:r>
    </w:p>
    <w:p w:rsidR="00AB1830" w:rsidRDefault="004A6CD9">
      <w:pPr>
        <w:spacing w:line="260" w:lineRule="auto"/>
        <w:ind w:leftChars="200" w:left="440"/>
        <w:rPr>
          <w:rFonts w:ascii="Times New Roman" w:eastAsia="宋体" w:hAnsi="Times New Roman" w:cs="Times New Roman"/>
          <w:bCs/>
          <w:i/>
          <w:sz w:val="20"/>
          <w:szCs w:val="20"/>
        </w:rPr>
      </w:pPr>
      <w:r>
        <w:rPr>
          <w:rFonts w:ascii="Times New Roman" w:hAnsi="Times New Roman" w:cs="Times New Roman"/>
          <w:b/>
          <w:bCs/>
          <w:i/>
          <w:iCs/>
          <w:sz w:val="20"/>
          <w:szCs w:val="20"/>
        </w:rPr>
        <w:t xml:space="preserve">Observation 4: </w:t>
      </w:r>
      <w:r>
        <w:rPr>
          <w:rFonts w:ascii="Times New Roman" w:eastAsia="宋体" w:hAnsi="Times New Roman" w:cs="Times New Roman"/>
          <w:bCs/>
          <w:i/>
          <w:sz w:val="20"/>
          <w:szCs w:val="20"/>
        </w:rPr>
        <w:t>Coverage enhancement should be considered for low data rate service on PUSCH.</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Up to 2.62 dB gap for LEO-1200 with Set-2</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Up to 4.9 dB gap for GEO with Set-1</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Up to 9.68 dB gap for GEO with Set-2</w:t>
      </w:r>
    </w:p>
    <w:p w:rsidR="00AB1830" w:rsidRDefault="004A6CD9">
      <w:pPr>
        <w:spacing w:line="260" w:lineRule="auto"/>
        <w:ind w:leftChars="200" w:left="440"/>
        <w:rPr>
          <w:rFonts w:ascii="Times New Roman" w:eastAsia="宋体" w:hAnsi="Times New Roman" w:cs="Times New Roman"/>
          <w:sz w:val="20"/>
          <w:szCs w:val="20"/>
        </w:rPr>
      </w:pPr>
      <w:r>
        <w:rPr>
          <w:rFonts w:ascii="Times New Roman" w:hAnsi="Times New Roman" w:cs="Times New Roman"/>
          <w:b/>
          <w:bCs/>
          <w:i/>
          <w:iCs/>
          <w:sz w:val="20"/>
          <w:szCs w:val="20"/>
        </w:rPr>
        <w:t xml:space="preserve">Observation 5: </w:t>
      </w:r>
      <w:r>
        <w:rPr>
          <w:rFonts w:ascii="Times New Roman" w:hAnsi="Times New Roman" w:cs="Times New Roman"/>
          <w:i/>
          <w:iCs/>
          <w:sz w:val="20"/>
          <w:szCs w:val="20"/>
        </w:rPr>
        <w:t>W</w:t>
      </w:r>
      <w:r>
        <w:rPr>
          <w:rFonts w:ascii="Times New Roman" w:eastAsia="宋体" w:hAnsi="Times New Roman" w:cs="Times New Roman"/>
          <w:i/>
          <w:iCs/>
          <w:sz w:val="20"/>
          <w:szCs w:val="20"/>
        </w:rPr>
        <w:t>ith the consideration of ITU regulation of PFD limitation, CNR limitations corresponding to GEO and LEO are as follows:</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-16.8 dB CNR limitation for GEO corresponding to 25 degree to 90 degree elevation angle.</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-11.8 dB CNR limitation for LEO corresponding to 25 degree to 90 degree elevation angle.</w:t>
      </w:r>
    </w:p>
    <w:p w:rsidR="00AB1830" w:rsidRDefault="004A6CD9">
      <w:pPr>
        <w:spacing w:line="260" w:lineRule="auto"/>
        <w:ind w:leftChars="200" w:left="440"/>
        <w:rPr>
          <w:rFonts w:ascii="Times New Roman" w:eastAsia="宋体" w:hAnsi="Times New Roman" w:cs="Times New Roman"/>
          <w:bCs/>
          <w:i/>
          <w:sz w:val="20"/>
          <w:szCs w:val="20"/>
        </w:rPr>
      </w:pPr>
      <w:r>
        <w:rPr>
          <w:rFonts w:ascii="Times New Roman" w:hAnsi="Times New Roman" w:cs="Times New Roman"/>
          <w:b/>
          <w:bCs/>
          <w:i/>
          <w:iCs/>
          <w:sz w:val="20"/>
          <w:szCs w:val="20"/>
        </w:rPr>
        <w:t xml:space="preserve">Observation 6: </w:t>
      </w:r>
      <w:r>
        <w:rPr>
          <w:rFonts w:ascii="Times New Roman" w:hAnsi="Times New Roman" w:cs="Times New Roman"/>
          <w:i/>
          <w:iCs/>
          <w:sz w:val="20"/>
          <w:szCs w:val="20"/>
        </w:rPr>
        <w:t>C</w:t>
      </w:r>
      <w:r>
        <w:rPr>
          <w:rFonts w:ascii="Times New Roman" w:eastAsia="宋体" w:hAnsi="Times New Roman" w:cs="Times New Roman"/>
          <w:i/>
          <w:sz w:val="20"/>
          <w:szCs w:val="20"/>
        </w:rPr>
        <w:t>ove</w:t>
      </w:r>
      <w:r>
        <w:rPr>
          <w:rFonts w:ascii="Times New Roman" w:eastAsia="宋体" w:hAnsi="Times New Roman" w:cs="Times New Roman"/>
          <w:bCs/>
          <w:i/>
          <w:sz w:val="20"/>
          <w:szCs w:val="20"/>
        </w:rPr>
        <w:t xml:space="preserve">rage enhancement should be considered for SSB due to the </w:t>
      </w:r>
      <w:r>
        <w:rPr>
          <w:rFonts w:ascii="Times New Roman" w:eastAsia="宋体" w:hAnsi="Times New Roman" w:cs="Times New Roman"/>
          <w:i/>
          <w:sz w:val="20"/>
          <w:szCs w:val="20"/>
        </w:rPr>
        <w:t>coverage gap</w:t>
      </w:r>
      <w:r>
        <w:rPr>
          <w:rFonts w:ascii="Times New Roman" w:eastAsia="宋体" w:hAnsi="Times New Roman" w:cs="Times New Roman"/>
          <w:bCs/>
          <w:i/>
          <w:sz w:val="20"/>
          <w:szCs w:val="20"/>
        </w:rPr>
        <w:t xml:space="preserve"> as:</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3.2dB coverage gap for GEO.</w:t>
      </w:r>
    </w:p>
    <w:p w:rsidR="00AB1830" w:rsidRDefault="004A6CD9">
      <w:pPr>
        <w:spacing w:line="260" w:lineRule="auto"/>
        <w:ind w:leftChars="200" w:left="440"/>
        <w:rPr>
          <w:rFonts w:ascii="Times New Roman" w:eastAsia="宋体" w:hAnsi="Times New Roman" w:cs="Times New Roman"/>
          <w:bCs/>
          <w:i/>
          <w:sz w:val="20"/>
          <w:szCs w:val="20"/>
        </w:rPr>
      </w:pPr>
      <w:r>
        <w:rPr>
          <w:rFonts w:ascii="Times New Roman" w:hAnsi="Times New Roman" w:cs="Times New Roman"/>
          <w:b/>
          <w:bCs/>
          <w:i/>
          <w:iCs/>
          <w:sz w:val="20"/>
          <w:szCs w:val="20"/>
        </w:rPr>
        <w:t xml:space="preserve">Observation 7: </w:t>
      </w:r>
      <w:r>
        <w:rPr>
          <w:rFonts w:ascii="Times New Roman" w:hAnsi="Times New Roman" w:cs="Times New Roman"/>
          <w:i/>
          <w:iCs/>
          <w:sz w:val="20"/>
          <w:szCs w:val="20"/>
        </w:rPr>
        <w:t>W</w:t>
      </w:r>
      <w:r>
        <w:rPr>
          <w:rFonts w:ascii="Times New Roman" w:eastAsia="宋体" w:hAnsi="Times New Roman" w:cs="Times New Roman"/>
          <w:i/>
          <w:iCs/>
          <w:sz w:val="20"/>
          <w:szCs w:val="20"/>
        </w:rPr>
        <w:t xml:space="preserve">ith the consideration of ITU regulation of PFD limitation, </w:t>
      </w:r>
      <w:r>
        <w:rPr>
          <w:rFonts w:ascii="Times New Roman" w:hAnsi="Times New Roman" w:cs="Times New Roman"/>
          <w:i/>
          <w:iCs/>
          <w:sz w:val="20"/>
          <w:szCs w:val="20"/>
        </w:rPr>
        <w:t>c</w:t>
      </w:r>
      <w:r>
        <w:rPr>
          <w:rFonts w:ascii="Times New Roman" w:eastAsia="宋体" w:hAnsi="Times New Roman" w:cs="Times New Roman"/>
          <w:i/>
          <w:sz w:val="20"/>
          <w:szCs w:val="20"/>
        </w:rPr>
        <w:t>ove</w:t>
      </w:r>
      <w:r>
        <w:rPr>
          <w:rFonts w:ascii="Times New Roman" w:eastAsia="宋体" w:hAnsi="Times New Roman" w:cs="Times New Roman"/>
          <w:bCs/>
          <w:i/>
          <w:sz w:val="20"/>
          <w:szCs w:val="20"/>
        </w:rPr>
        <w:t xml:space="preserve">rage enhancement should be considered for PDCCH due to the </w:t>
      </w:r>
      <w:r>
        <w:rPr>
          <w:rFonts w:ascii="Times New Roman" w:eastAsia="宋体" w:hAnsi="Times New Roman" w:cs="Times New Roman"/>
          <w:i/>
          <w:sz w:val="20"/>
          <w:szCs w:val="20"/>
        </w:rPr>
        <w:t>huge coverage gap</w:t>
      </w:r>
      <w:r>
        <w:rPr>
          <w:rFonts w:ascii="Times New Roman" w:eastAsia="宋体" w:hAnsi="Times New Roman" w:cs="Times New Roman"/>
          <w:bCs/>
          <w:i/>
          <w:sz w:val="20"/>
          <w:szCs w:val="20"/>
        </w:rPr>
        <w:t xml:space="preserve"> as:</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5.8 dB coverage gap compared with the CNR limitation of GEO.</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0.8 dB coverage gap compared with the CNR limitation of LEO.</w:t>
      </w:r>
    </w:p>
    <w:p w:rsidR="00AB1830" w:rsidRDefault="004A6CD9">
      <w:pPr>
        <w:spacing w:line="260" w:lineRule="auto"/>
        <w:ind w:leftChars="200" w:left="440"/>
        <w:rPr>
          <w:rFonts w:ascii="Times New Roman" w:eastAsia="宋体" w:hAnsi="Times New Roman" w:cs="Times New Roman"/>
          <w:bCs/>
          <w:i/>
          <w:sz w:val="20"/>
          <w:szCs w:val="20"/>
        </w:rPr>
      </w:pPr>
      <w:r>
        <w:rPr>
          <w:rFonts w:ascii="Times New Roman" w:hAnsi="Times New Roman" w:cs="Times New Roman"/>
          <w:b/>
          <w:bCs/>
          <w:i/>
          <w:iCs/>
          <w:sz w:val="20"/>
          <w:szCs w:val="20"/>
        </w:rPr>
        <w:t xml:space="preserve">Observation 8: </w:t>
      </w:r>
      <w:r>
        <w:rPr>
          <w:rFonts w:ascii="Times New Roman" w:hAnsi="Times New Roman" w:cs="Times New Roman"/>
          <w:i/>
          <w:iCs/>
          <w:sz w:val="20"/>
          <w:szCs w:val="20"/>
        </w:rPr>
        <w:t>W</w:t>
      </w:r>
      <w:r>
        <w:rPr>
          <w:rFonts w:ascii="Times New Roman" w:eastAsia="宋体" w:hAnsi="Times New Roman" w:cs="Times New Roman"/>
          <w:i/>
          <w:iCs/>
          <w:sz w:val="20"/>
          <w:szCs w:val="20"/>
        </w:rPr>
        <w:t xml:space="preserve">ith the consideration of ITU regulation of PFD limitation, </w:t>
      </w:r>
      <w:r>
        <w:rPr>
          <w:rFonts w:ascii="Times New Roman" w:hAnsi="Times New Roman" w:cs="Times New Roman"/>
          <w:i/>
          <w:iCs/>
          <w:sz w:val="20"/>
          <w:szCs w:val="20"/>
        </w:rPr>
        <w:t>c</w:t>
      </w:r>
      <w:r>
        <w:rPr>
          <w:rFonts w:ascii="Times New Roman" w:eastAsia="宋体" w:hAnsi="Times New Roman" w:cs="Times New Roman"/>
          <w:i/>
          <w:sz w:val="20"/>
          <w:szCs w:val="20"/>
        </w:rPr>
        <w:t>ove</w:t>
      </w:r>
      <w:r>
        <w:rPr>
          <w:rFonts w:ascii="Times New Roman" w:eastAsia="宋体" w:hAnsi="Times New Roman" w:cs="Times New Roman"/>
          <w:bCs/>
          <w:i/>
          <w:sz w:val="20"/>
          <w:szCs w:val="20"/>
        </w:rPr>
        <w:t xml:space="preserve">rage enhancement should be considered for Msg.2 due to the </w:t>
      </w:r>
      <w:r>
        <w:rPr>
          <w:rFonts w:ascii="Times New Roman" w:eastAsia="宋体" w:hAnsi="Times New Roman" w:cs="Times New Roman"/>
          <w:i/>
          <w:sz w:val="20"/>
          <w:szCs w:val="20"/>
        </w:rPr>
        <w:t>huge coverage gap as:</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lastRenderedPageBreak/>
        <w:t>7.3 dB coverage gap compared with the CNR limitation of GEO.</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2.3 dB coverage gap compared with the CNR limitation of LEO.</w:t>
      </w:r>
    </w:p>
    <w:p w:rsidR="00AB1830" w:rsidRDefault="004A6CD9">
      <w:pPr>
        <w:spacing w:line="260" w:lineRule="auto"/>
        <w:ind w:leftChars="200" w:left="440"/>
        <w:rPr>
          <w:rFonts w:ascii="Times New Roman" w:eastAsia="宋体" w:hAnsi="Times New Roman" w:cs="Times New Roman"/>
          <w:bCs/>
          <w:i/>
          <w:sz w:val="20"/>
          <w:szCs w:val="20"/>
        </w:rPr>
      </w:pPr>
      <w:r>
        <w:rPr>
          <w:rFonts w:ascii="Times New Roman" w:hAnsi="Times New Roman" w:cs="Times New Roman"/>
          <w:b/>
          <w:bCs/>
          <w:i/>
          <w:iCs/>
          <w:sz w:val="20"/>
          <w:szCs w:val="20"/>
        </w:rPr>
        <w:t xml:space="preserve">Observation 9: </w:t>
      </w:r>
      <w:r>
        <w:rPr>
          <w:rFonts w:ascii="Times New Roman" w:hAnsi="Times New Roman" w:cs="Times New Roman"/>
          <w:i/>
          <w:iCs/>
          <w:sz w:val="20"/>
          <w:szCs w:val="20"/>
        </w:rPr>
        <w:t>W</w:t>
      </w:r>
      <w:r>
        <w:rPr>
          <w:rFonts w:ascii="Times New Roman" w:eastAsia="宋体" w:hAnsi="Times New Roman" w:cs="Times New Roman"/>
          <w:i/>
          <w:iCs/>
          <w:sz w:val="20"/>
          <w:szCs w:val="20"/>
        </w:rPr>
        <w:t xml:space="preserve">ith the consideration of ITU regulation of PFD limitation, </w:t>
      </w:r>
      <w:r>
        <w:rPr>
          <w:rFonts w:ascii="Times New Roman" w:hAnsi="Times New Roman" w:cs="Times New Roman"/>
          <w:i/>
          <w:iCs/>
          <w:sz w:val="20"/>
          <w:szCs w:val="20"/>
        </w:rPr>
        <w:t>c</w:t>
      </w:r>
      <w:r>
        <w:rPr>
          <w:rFonts w:ascii="Times New Roman" w:eastAsia="宋体" w:hAnsi="Times New Roman" w:cs="Times New Roman"/>
          <w:i/>
          <w:sz w:val="20"/>
          <w:szCs w:val="20"/>
        </w:rPr>
        <w:t>ove</w:t>
      </w:r>
      <w:r>
        <w:rPr>
          <w:rFonts w:ascii="Times New Roman" w:eastAsia="宋体" w:hAnsi="Times New Roman" w:cs="Times New Roman"/>
          <w:bCs/>
          <w:i/>
          <w:sz w:val="20"/>
          <w:szCs w:val="20"/>
        </w:rPr>
        <w:t xml:space="preserve">rage enhancement should be considered for Msg.4 due to the </w:t>
      </w:r>
      <w:r>
        <w:rPr>
          <w:rFonts w:ascii="Times New Roman" w:eastAsia="宋体" w:hAnsi="Times New Roman" w:cs="Times New Roman"/>
          <w:i/>
          <w:sz w:val="20"/>
          <w:szCs w:val="20"/>
        </w:rPr>
        <w:t>huge coverage gap as:</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9.3 dB coverage gap compared with the CNR limitation of GEO.</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4.3 dB coverage gap compared with the CNR limitation of LEO.</w:t>
      </w:r>
    </w:p>
    <w:p w:rsidR="00AB1830" w:rsidRDefault="004A6CD9">
      <w:pPr>
        <w:tabs>
          <w:tab w:val="left" w:pos="420"/>
        </w:tabs>
        <w:spacing w:beforeLines="50" w:before="120" w:after="120" w:line="240" w:lineRule="auto"/>
        <w:ind w:left="420"/>
        <w:rPr>
          <w:rFonts w:ascii="Times New Roman" w:eastAsia="宋体" w:hAnsi="Times New Roman" w:cs="Times New Roman"/>
          <w:bCs/>
          <w:i/>
          <w:sz w:val="20"/>
          <w:szCs w:val="20"/>
        </w:rPr>
      </w:pPr>
      <w:r>
        <w:rPr>
          <w:rFonts w:ascii="Times New Roman" w:hAnsi="Times New Roman" w:cs="Times New Roman"/>
          <w:b/>
          <w:bCs/>
          <w:i/>
          <w:iCs/>
          <w:sz w:val="20"/>
          <w:szCs w:val="20"/>
        </w:rPr>
        <w:t xml:space="preserve">Observation 10: </w:t>
      </w:r>
      <w:r>
        <w:rPr>
          <w:rFonts w:ascii="Times New Roman" w:hAnsi="Times New Roman" w:cs="Times New Roman"/>
          <w:i/>
          <w:iCs/>
          <w:sz w:val="20"/>
          <w:szCs w:val="20"/>
        </w:rPr>
        <w:t>W</w:t>
      </w:r>
      <w:r>
        <w:rPr>
          <w:rFonts w:ascii="Times New Roman" w:eastAsia="宋体" w:hAnsi="Times New Roman" w:cs="Times New Roman"/>
          <w:i/>
          <w:iCs/>
          <w:sz w:val="20"/>
          <w:szCs w:val="20"/>
        </w:rPr>
        <w:t>ith the consideration of ITU regulation of PFD limitation, t</w:t>
      </w:r>
      <w:r>
        <w:rPr>
          <w:rFonts w:ascii="Times New Roman" w:hAnsi="Times New Roman" w:cs="Times New Roman"/>
          <w:i/>
          <w:iCs/>
          <w:sz w:val="20"/>
          <w:szCs w:val="20"/>
        </w:rPr>
        <w:t>here is no coverage gap for VoIP service with reusing the NR PDSCH aggregation mechanism</w:t>
      </w:r>
      <w:r>
        <w:rPr>
          <w:rFonts w:ascii="Times New Roman" w:eastAsia="宋体" w:hAnsi="Times New Roman" w:cs="Times New Roman"/>
          <w:bCs/>
          <w:i/>
          <w:sz w:val="20"/>
          <w:szCs w:val="20"/>
        </w:rPr>
        <w:t>.</w:t>
      </w:r>
    </w:p>
    <w:p w:rsidR="00AB1830" w:rsidRDefault="004A6CD9">
      <w:pPr>
        <w:tabs>
          <w:tab w:val="left" w:pos="420"/>
        </w:tabs>
        <w:spacing w:beforeLines="50" w:before="120" w:after="120" w:line="240" w:lineRule="auto"/>
        <w:ind w:left="420"/>
        <w:rPr>
          <w:rFonts w:ascii="Times New Roman" w:eastAsia="宋体" w:hAnsi="Times New Roman" w:cs="Times New Roman"/>
          <w:bCs/>
          <w:i/>
          <w:sz w:val="20"/>
          <w:szCs w:val="20"/>
        </w:rPr>
      </w:pPr>
      <w:r>
        <w:rPr>
          <w:rFonts w:ascii="Times New Roman" w:hAnsi="Times New Roman" w:cs="Times New Roman"/>
          <w:b/>
          <w:bCs/>
          <w:i/>
          <w:iCs/>
          <w:sz w:val="20"/>
          <w:szCs w:val="20"/>
        </w:rPr>
        <w:t xml:space="preserve">Observation 11: </w:t>
      </w:r>
      <w:r>
        <w:rPr>
          <w:rFonts w:ascii="Times New Roman" w:hAnsi="Times New Roman" w:cs="Times New Roman"/>
          <w:i/>
          <w:iCs/>
          <w:sz w:val="20"/>
          <w:szCs w:val="20"/>
        </w:rPr>
        <w:t>W</w:t>
      </w:r>
      <w:r>
        <w:rPr>
          <w:rFonts w:ascii="Times New Roman" w:eastAsia="宋体" w:hAnsi="Times New Roman" w:cs="Times New Roman"/>
          <w:i/>
          <w:iCs/>
          <w:sz w:val="20"/>
          <w:szCs w:val="20"/>
        </w:rPr>
        <w:t>ith the consideration of ITU regulation of PFD limitation, t</w:t>
      </w:r>
      <w:r>
        <w:rPr>
          <w:rFonts w:ascii="Times New Roman" w:hAnsi="Times New Roman" w:cs="Times New Roman"/>
          <w:i/>
          <w:iCs/>
          <w:sz w:val="20"/>
          <w:szCs w:val="20"/>
        </w:rPr>
        <w:t>here is no coverage gap for low data rate service with reusing the NR PDSCH aggregation mechanism</w:t>
      </w:r>
      <w:r>
        <w:rPr>
          <w:rFonts w:ascii="Times New Roman" w:eastAsia="宋体" w:hAnsi="Times New Roman" w:cs="Times New Roman"/>
          <w:bCs/>
          <w:i/>
          <w:sz w:val="20"/>
          <w:szCs w:val="20"/>
        </w:rPr>
        <w:t>.</w:t>
      </w:r>
    </w:p>
    <w:p w:rsidR="00AB1830" w:rsidRDefault="004A6CD9">
      <w:pPr>
        <w:spacing w:line="260" w:lineRule="auto"/>
        <w:ind w:leftChars="200" w:left="440"/>
        <w:rPr>
          <w:rFonts w:ascii="Times New Roman" w:eastAsia="宋体" w:hAnsi="Times New Roman" w:cs="Times New Roman"/>
          <w:bCs/>
          <w:i/>
          <w:sz w:val="20"/>
          <w:szCs w:val="20"/>
        </w:rPr>
      </w:pPr>
      <w:r>
        <w:rPr>
          <w:rFonts w:ascii="Times New Roman" w:hAnsi="Times New Roman" w:cs="Times New Roman"/>
          <w:b/>
          <w:bCs/>
          <w:i/>
          <w:iCs/>
          <w:sz w:val="20"/>
          <w:szCs w:val="20"/>
        </w:rPr>
        <w:t xml:space="preserve">Proposal 1: </w:t>
      </w:r>
      <w:r>
        <w:rPr>
          <w:rFonts w:ascii="Times New Roman" w:hAnsi="Times New Roman" w:cs="Times New Roman"/>
          <w:bCs/>
          <w:i/>
          <w:iCs/>
          <w:sz w:val="20"/>
          <w:szCs w:val="20"/>
        </w:rPr>
        <w:t xml:space="preserve">Following approaches can be considered to optimize the coverage </w:t>
      </w:r>
      <w:r>
        <w:rPr>
          <w:rFonts w:ascii="Times New Roman" w:eastAsia="宋体" w:hAnsi="Times New Roman" w:cs="Times New Roman"/>
          <w:bCs/>
          <w:i/>
          <w:sz w:val="20"/>
          <w:szCs w:val="20"/>
        </w:rPr>
        <w:t>of PRACH format 2 for GEO</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Larger repetitions (e.g., 16).</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Polarization matching between UE and gNB to overcome the polarization loss.</w:t>
      </w:r>
    </w:p>
    <w:p w:rsidR="00AB1830" w:rsidRDefault="004A6CD9">
      <w:pPr>
        <w:spacing w:line="260" w:lineRule="auto"/>
        <w:ind w:leftChars="200" w:left="440"/>
        <w:rPr>
          <w:rFonts w:ascii="Times New Roman" w:eastAsia="宋体" w:hAnsi="Times New Roman" w:cs="Times New Roman"/>
          <w:bCs/>
          <w:i/>
          <w:sz w:val="20"/>
          <w:szCs w:val="20"/>
        </w:rPr>
      </w:pPr>
      <w:r>
        <w:rPr>
          <w:rFonts w:ascii="Times New Roman" w:hAnsi="Times New Roman" w:cs="Times New Roman"/>
          <w:b/>
          <w:bCs/>
          <w:i/>
          <w:iCs/>
          <w:sz w:val="20"/>
          <w:szCs w:val="20"/>
        </w:rPr>
        <w:t xml:space="preserve">Proposal 2: </w:t>
      </w:r>
      <w:r>
        <w:rPr>
          <w:rFonts w:ascii="Times New Roman" w:hAnsi="Times New Roman" w:cs="Times New Roman"/>
          <w:bCs/>
          <w:i/>
          <w:iCs/>
          <w:sz w:val="20"/>
          <w:szCs w:val="20"/>
        </w:rPr>
        <w:t xml:space="preserve">Following approaches can be considered to optimize the coverage </w:t>
      </w:r>
      <w:r>
        <w:rPr>
          <w:rFonts w:ascii="Times New Roman" w:eastAsia="宋体" w:hAnsi="Times New Roman" w:cs="Times New Roman"/>
          <w:bCs/>
          <w:i/>
          <w:sz w:val="20"/>
          <w:szCs w:val="20"/>
        </w:rPr>
        <w:t>of Msg3</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 xml:space="preserve">More repetitions (e.g., 32) </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JCE without FO should be guaranteed for Msg-3 transmission based on the pre-compensation mechanism.</w:t>
      </w:r>
    </w:p>
    <w:p w:rsidR="00AB1830" w:rsidRDefault="004A6CD9">
      <w:pPr>
        <w:spacing w:line="260" w:lineRule="auto"/>
        <w:ind w:leftChars="200" w:left="440"/>
        <w:rPr>
          <w:rFonts w:ascii="Times New Roman" w:hAnsi="Times New Roman" w:cs="Times New Roman"/>
          <w:bCs/>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bCs/>
          <w:i/>
          <w:iCs/>
          <w:sz w:val="20"/>
          <w:szCs w:val="20"/>
        </w:rPr>
        <w:t>Following approaches can be considered to optimize the coverage of PUSCH for VoIP:</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JCE with without FO based on pre-compensation for UL transmission</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Polarization matching between UE and gNB to overcome the polarization loss.</w:t>
      </w:r>
    </w:p>
    <w:p w:rsidR="00AB1830" w:rsidRDefault="004A6CD9">
      <w:pPr>
        <w:spacing w:line="260" w:lineRule="auto"/>
        <w:ind w:left="420"/>
        <w:rPr>
          <w:rFonts w:ascii="Times New Roman" w:eastAsia="宋体" w:hAnsi="Times New Roman" w:cs="Times New Roman"/>
          <w:bCs/>
          <w:i/>
          <w:sz w:val="20"/>
          <w:szCs w:val="20"/>
        </w:rPr>
      </w:pPr>
      <w:r>
        <w:rPr>
          <w:rFonts w:ascii="Times New Roman" w:hAnsi="Times New Roman" w:cs="Times New Roman"/>
          <w:b/>
          <w:bCs/>
          <w:i/>
          <w:iCs/>
          <w:sz w:val="20"/>
          <w:szCs w:val="20"/>
        </w:rPr>
        <w:t xml:space="preserve">Proposal 4: </w:t>
      </w:r>
      <w:r>
        <w:rPr>
          <w:rFonts w:ascii="Times New Roman" w:eastAsia="宋体" w:hAnsi="Times New Roman" w:cs="Times New Roman"/>
          <w:bCs/>
          <w:i/>
          <w:sz w:val="20"/>
          <w:szCs w:val="20"/>
        </w:rPr>
        <w:t>Potential enhancement techniques should be supported for low data rate service if GEO scenarios are considered.</w:t>
      </w:r>
    </w:p>
    <w:p w:rsidR="00AB1830" w:rsidRDefault="004A6CD9">
      <w:pPr>
        <w:spacing w:after="120" w:line="240" w:lineRule="auto"/>
        <w:ind w:left="440"/>
        <w:rPr>
          <w:rFonts w:ascii="Times New Roman" w:eastAsia="宋体" w:hAnsi="Times New Roman" w:cs="Times New Roman"/>
          <w:bCs/>
          <w:i/>
          <w:sz w:val="20"/>
          <w:szCs w:val="20"/>
        </w:rPr>
      </w:pPr>
      <w:r>
        <w:rPr>
          <w:rFonts w:ascii="Times New Roman" w:hAnsi="Times New Roman" w:cs="Times New Roman"/>
          <w:b/>
          <w:bCs/>
          <w:i/>
          <w:iCs/>
          <w:sz w:val="20"/>
          <w:szCs w:val="20"/>
        </w:rPr>
        <w:t xml:space="preserve">Proposal 5: </w:t>
      </w:r>
      <w:r>
        <w:rPr>
          <w:rFonts w:ascii="Times New Roman" w:eastAsia="宋体" w:hAnsi="Times New Roman" w:cs="Times New Roman"/>
          <w:bCs/>
          <w:i/>
          <w:sz w:val="20"/>
          <w:szCs w:val="20"/>
        </w:rPr>
        <w:t>Following coverage enhancements should be considered for SSB:</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Increase the number of Rx antenna.</w:t>
      </w:r>
    </w:p>
    <w:p w:rsidR="00AB1830" w:rsidRDefault="004A6CD9">
      <w:pPr>
        <w:numPr>
          <w:ilvl w:val="0"/>
          <w:numId w:val="3"/>
        </w:numPr>
        <w:spacing w:beforeLines="50" w:before="120" w:after="120" w:line="240" w:lineRule="auto"/>
        <w:rPr>
          <w:rFonts w:ascii="Times New Roman" w:eastAsia="宋体" w:hAnsi="Times New Roman" w:cs="Times New Roman"/>
          <w:i/>
          <w:sz w:val="20"/>
          <w:szCs w:val="20"/>
        </w:rPr>
      </w:pPr>
      <w:r>
        <w:rPr>
          <w:rFonts w:ascii="Times New Roman" w:eastAsia="宋体" w:hAnsi="Times New Roman" w:cs="Times New Roman"/>
          <w:i/>
          <w:sz w:val="20"/>
          <w:szCs w:val="20"/>
        </w:rPr>
        <w:t>Shorten the assumed SSB period from 20ms to 10ms in cell search</w:t>
      </w:r>
    </w:p>
    <w:p w:rsidR="00AB1830" w:rsidRDefault="004A6CD9">
      <w:pPr>
        <w:numPr>
          <w:ilvl w:val="0"/>
          <w:numId w:val="3"/>
        </w:numPr>
        <w:spacing w:beforeLines="50" w:before="120" w:after="120" w:line="240" w:lineRule="auto"/>
        <w:rPr>
          <w:rFonts w:ascii="Times New Roman" w:eastAsia="宋体" w:hAnsi="Times New Roman" w:cs="Times New Roman"/>
          <w:sz w:val="20"/>
          <w:szCs w:val="20"/>
        </w:rPr>
      </w:pPr>
      <w:r>
        <w:rPr>
          <w:rFonts w:ascii="Times New Roman" w:eastAsia="宋体" w:hAnsi="Times New Roman" w:cs="Times New Roman"/>
          <w:bCs/>
          <w:i/>
          <w:sz w:val="20"/>
          <w:szCs w:val="20"/>
        </w:rPr>
        <w:t>Enable the joint processing cross adjacent SSBs with different index</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Enable the SSB transmission with single index per duration</w:t>
      </w:r>
    </w:p>
    <w:p w:rsidR="00AB1830" w:rsidRDefault="004A6CD9">
      <w:pPr>
        <w:numPr>
          <w:ilvl w:val="255"/>
          <w:numId w:val="0"/>
        </w:numPr>
        <w:spacing w:line="260" w:lineRule="auto"/>
        <w:ind w:leftChars="200" w:left="440"/>
        <w:rPr>
          <w:rFonts w:ascii="Times New Roman" w:eastAsia="宋体" w:hAnsi="Times New Roman" w:cs="Times New Roman"/>
          <w:bCs/>
          <w:i/>
          <w:sz w:val="20"/>
          <w:szCs w:val="20"/>
        </w:rPr>
      </w:pPr>
      <w:r>
        <w:rPr>
          <w:rFonts w:ascii="Times New Roman" w:hAnsi="Times New Roman" w:cs="Times New Roman"/>
          <w:b/>
          <w:bCs/>
          <w:i/>
          <w:iCs/>
          <w:sz w:val="20"/>
          <w:szCs w:val="20"/>
        </w:rPr>
        <w:t xml:space="preserve">Proposal 6: </w:t>
      </w:r>
      <w:r>
        <w:rPr>
          <w:rFonts w:ascii="Times New Roman" w:eastAsia="宋体" w:hAnsi="Times New Roman" w:cs="Times New Roman"/>
          <w:bCs/>
          <w:i/>
          <w:sz w:val="20"/>
          <w:szCs w:val="20"/>
        </w:rPr>
        <w:t>Following coverage enhancements should be considered for PDCCH:</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Increase the size of REG bundle.</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Increase aggregation level.</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Increase the number of Rx antenna.</w:t>
      </w:r>
    </w:p>
    <w:p w:rsidR="00AB1830" w:rsidRDefault="004A6CD9">
      <w:pPr>
        <w:numPr>
          <w:ilvl w:val="0"/>
          <w:numId w:val="3"/>
        </w:numPr>
        <w:spacing w:beforeLines="50" w:before="120" w:after="120" w:line="240" w:lineRule="auto"/>
        <w:rPr>
          <w:rFonts w:ascii="Times New Roman" w:eastAsia="宋体" w:hAnsi="Times New Roman" w:cs="Times New Roman"/>
          <w:bCs/>
          <w:i/>
          <w:sz w:val="20"/>
          <w:szCs w:val="20"/>
        </w:rPr>
      </w:pPr>
      <w:r>
        <w:rPr>
          <w:rFonts w:ascii="Times New Roman" w:eastAsia="宋体" w:hAnsi="Times New Roman" w:cs="Times New Roman"/>
          <w:bCs/>
          <w:i/>
          <w:sz w:val="20"/>
          <w:szCs w:val="20"/>
        </w:rPr>
        <w:t>Support repetitions of PDCCH.</w:t>
      </w:r>
    </w:p>
    <w:p w:rsidR="00AB1830" w:rsidRDefault="004A6CD9">
      <w:pPr>
        <w:spacing w:line="260" w:lineRule="auto"/>
        <w:ind w:leftChars="200" w:left="440"/>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Enhanced Msg.2 with repetitions should be supported in NR NTN.</w:t>
      </w:r>
    </w:p>
    <w:p w:rsidR="00AB1830" w:rsidRDefault="004A6CD9">
      <w:pPr>
        <w:spacing w:line="260" w:lineRule="auto"/>
        <w:ind w:leftChars="200" w:left="440"/>
        <w:rPr>
          <w:rFonts w:ascii="Times New Roman" w:eastAsia="宋体" w:hAnsi="Times New Roman" w:cs="Times New Roman"/>
          <w:bCs/>
          <w:i/>
          <w:sz w:val="20"/>
          <w:szCs w:val="20"/>
        </w:rPr>
      </w:pPr>
      <w:r>
        <w:rPr>
          <w:rFonts w:ascii="Times New Roman" w:hAnsi="Times New Roman" w:cs="Times New Roman"/>
          <w:b/>
          <w:bCs/>
          <w:i/>
          <w:iCs/>
          <w:sz w:val="20"/>
          <w:szCs w:val="20"/>
        </w:rPr>
        <w:t xml:space="preserve">Proposal 8: </w:t>
      </w:r>
      <w:r>
        <w:rPr>
          <w:rFonts w:ascii="Times New Roman" w:eastAsia="宋体" w:hAnsi="Times New Roman" w:cs="Times New Roman"/>
          <w:bCs/>
          <w:i/>
          <w:sz w:val="20"/>
          <w:szCs w:val="20"/>
        </w:rPr>
        <w:t>Enhanced Msg.4 with repetitions, such as 16 or more, should be supported in NR NTN.</w:t>
      </w:r>
    </w:p>
    <w:p w:rsidR="00AB1830" w:rsidRDefault="004A6CD9">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AB1830" w:rsidRDefault="004A6CD9">
      <w:pPr>
        <w:pStyle w:val="ListParagraph1"/>
        <w:numPr>
          <w:ilvl w:val="0"/>
          <w:numId w:val="5"/>
        </w:numPr>
        <w:spacing w:after="0" w:line="240" w:lineRule="auto"/>
        <w:ind w:left="505" w:hanging="505"/>
        <w:rPr>
          <w:rFonts w:ascii="Times New Roman" w:hAnsi="Times New Roman" w:cs="Times New Roman"/>
          <w:sz w:val="20"/>
          <w:szCs w:val="20"/>
        </w:rPr>
      </w:pPr>
      <w:bookmarkStart w:id="20" w:name="_Ref32552"/>
      <w:r>
        <w:rPr>
          <w:rFonts w:ascii="Times New Roman" w:hAnsi="Times New Roman" w:cs="Times New Roman"/>
          <w:sz w:val="20"/>
          <w:szCs w:val="20"/>
        </w:rPr>
        <w:t>3GPP </w:t>
      </w:r>
      <w:r>
        <w:rPr>
          <w:rFonts w:ascii="Times New Roman" w:hAnsi="Times New Roman" w:cs="Times New Roman" w:hint="eastAsia"/>
          <w:sz w:val="20"/>
          <w:szCs w:val="20"/>
        </w:rPr>
        <w:t>RAN1#109-e,</w:t>
      </w:r>
      <w:r>
        <w:rPr>
          <w:rFonts w:ascii="Times New Roman" w:hAnsi="Times New Roman" w:cs="Times New Roman"/>
          <w:sz w:val="20"/>
          <w:szCs w:val="20"/>
        </w:rPr>
        <w:t xml:space="preserve"> </w:t>
      </w:r>
      <w:r>
        <w:rPr>
          <w:rFonts w:ascii="Times New Roman" w:hAnsi="Times New Roman" w:cs="Times New Roman" w:hint="eastAsia"/>
          <w:sz w:val="20"/>
          <w:szCs w:val="20"/>
        </w:rPr>
        <w:t>RAN1 Chair</w:t>
      </w:r>
      <w:r>
        <w:rPr>
          <w:rFonts w:ascii="Times New Roman" w:hAnsi="Times New Roman" w:cs="Times New Roman"/>
          <w:sz w:val="20"/>
          <w:szCs w:val="20"/>
        </w:rPr>
        <w:t>’</w:t>
      </w:r>
      <w:r>
        <w:rPr>
          <w:rFonts w:ascii="Times New Roman" w:hAnsi="Times New Roman" w:cs="Times New Roman" w:hint="eastAsia"/>
          <w:sz w:val="20"/>
          <w:szCs w:val="20"/>
        </w:rPr>
        <w:t>s Notes</w:t>
      </w:r>
      <w:bookmarkEnd w:id="20"/>
    </w:p>
    <w:p w:rsidR="00AB1830" w:rsidRDefault="004A6CD9">
      <w:pPr>
        <w:pStyle w:val="ListParagraph1"/>
        <w:numPr>
          <w:ilvl w:val="0"/>
          <w:numId w:val="5"/>
        </w:numPr>
        <w:spacing w:after="0" w:line="240" w:lineRule="auto"/>
        <w:ind w:left="505" w:hanging="505"/>
        <w:rPr>
          <w:rFonts w:ascii="Times New Roman" w:hAnsi="Times New Roman" w:cs="Times New Roman"/>
          <w:sz w:val="20"/>
          <w:szCs w:val="20"/>
        </w:rPr>
      </w:pPr>
      <w:bookmarkStart w:id="21" w:name="_Ref1095"/>
      <w:bookmarkStart w:id="22" w:name="_Ref1469"/>
      <w:r>
        <w:rPr>
          <w:rFonts w:ascii="Times New Roman" w:hAnsi="Times New Roman" w:cs="Times New Roman"/>
          <w:sz w:val="20"/>
          <w:szCs w:val="20"/>
        </w:rPr>
        <w:t>3GPP TR 38.8</w:t>
      </w:r>
      <w:r>
        <w:rPr>
          <w:rFonts w:ascii="Times New Roman" w:hAnsi="Times New Roman" w:cs="Times New Roman" w:hint="eastAsia"/>
          <w:sz w:val="20"/>
          <w:szCs w:val="20"/>
        </w:rPr>
        <w:t xml:space="preserve">11, </w:t>
      </w:r>
      <w:r>
        <w:rPr>
          <w:rFonts w:ascii="Times New Roman" w:hAnsi="Times New Roman" w:cs="Times New Roman"/>
          <w:sz w:val="20"/>
          <w:szCs w:val="20"/>
        </w:rPr>
        <w:t>Study on</w:t>
      </w:r>
      <w:bookmarkEnd w:id="21"/>
      <w:r>
        <w:rPr>
          <w:rFonts w:ascii="Times New Roman" w:hAnsi="Times New Roman" w:cs="Times New Roman" w:hint="eastAsia"/>
          <w:sz w:val="20"/>
          <w:szCs w:val="20"/>
        </w:rPr>
        <w:t xml:space="preserve"> New Radio (NR) to support non-terrestrial networks</w:t>
      </w:r>
      <w:bookmarkEnd w:id="22"/>
    </w:p>
    <w:p w:rsidR="00AB1830" w:rsidRDefault="004A6CD9">
      <w:pPr>
        <w:pStyle w:val="ListParagraph1"/>
        <w:numPr>
          <w:ilvl w:val="0"/>
          <w:numId w:val="5"/>
        </w:numPr>
        <w:spacing w:after="0" w:line="240" w:lineRule="auto"/>
        <w:ind w:left="505" w:hanging="505"/>
        <w:rPr>
          <w:rFonts w:ascii="Times New Roman" w:hAnsi="Times New Roman" w:cs="Times New Roman"/>
          <w:sz w:val="20"/>
          <w:szCs w:val="20"/>
        </w:rPr>
      </w:pPr>
      <w:bookmarkStart w:id="23" w:name="_Ref11488"/>
      <w:r>
        <w:rPr>
          <w:rFonts w:ascii="Times New Roman" w:hAnsi="Times New Roman" w:cs="Times New Roman"/>
          <w:sz w:val="20"/>
          <w:szCs w:val="20"/>
        </w:rPr>
        <w:lastRenderedPageBreak/>
        <w:t>3GPP TR 38.</w:t>
      </w:r>
      <w:r>
        <w:rPr>
          <w:rFonts w:ascii="Times New Roman" w:hAnsi="Times New Roman" w:cs="Times New Roman" w:hint="eastAsia"/>
          <w:sz w:val="20"/>
          <w:szCs w:val="20"/>
        </w:rPr>
        <w:t>214, Physical layer procedures for data</w:t>
      </w:r>
      <w:bookmarkEnd w:id="23"/>
    </w:p>
    <w:p w:rsidR="00AB1830" w:rsidRDefault="004A6CD9">
      <w:pPr>
        <w:pStyle w:val="ListParagraph1"/>
        <w:numPr>
          <w:ilvl w:val="0"/>
          <w:numId w:val="5"/>
        </w:numPr>
        <w:spacing w:after="0" w:line="240" w:lineRule="auto"/>
        <w:ind w:left="505" w:hanging="505"/>
        <w:rPr>
          <w:rFonts w:ascii="Times New Roman" w:hAnsi="Times New Roman" w:cs="Times New Roman"/>
          <w:sz w:val="20"/>
          <w:szCs w:val="20"/>
        </w:rPr>
      </w:pPr>
      <w:bookmarkStart w:id="24" w:name="_Ref82768836"/>
      <w:bookmarkStart w:id="25" w:name="_Ref30939"/>
      <w:r>
        <w:rPr>
          <w:rFonts w:ascii="Times New Roman" w:hAnsi="Times New Roman" w:cs="Times New Roman"/>
          <w:sz w:val="20"/>
          <w:szCs w:val="20"/>
        </w:rPr>
        <w:t>ITU Radio Regulations Appendices, Edition of 2020.</w:t>
      </w:r>
      <w:bookmarkEnd w:id="24"/>
      <w:r>
        <w:rPr>
          <w:rFonts w:ascii="Times New Roman" w:hAnsi="Times New Roman" w:cs="Times New Roman"/>
          <w:sz w:val="20"/>
          <w:szCs w:val="20"/>
        </w:rPr>
        <w:t xml:space="preserve"> </w:t>
      </w:r>
      <w:bookmarkEnd w:id="25"/>
    </w:p>
    <w:p w:rsidR="00AB1830" w:rsidRDefault="004A6CD9">
      <w:pPr>
        <w:pStyle w:val="1"/>
        <w:numPr>
          <w:ilvl w:val="0"/>
          <w:numId w:val="0"/>
        </w:numPr>
      </w:pPr>
      <w:bookmarkStart w:id="26" w:name="_Ref11596"/>
      <w:r>
        <w:rPr>
          <w:szCs w:val="22"/>
        </w:rPr>
        <w:t>Appendix</w:t>
      </w:r>
      <w:bookmarkEnd w:id="26"/>
    </w:p>
    <w:p w:rsidR="00AB1830" w:rsidRPr="001859C5" w:rsidRDefault="004A6CD9" w:rsidP="001859C5">
      <w:pPr>
        <w:jc w:val="center"/>
        <w:rPr>
          <w:rFonts w:ascii="Times New Roman" w:eastAsia="宋体" w:hAnsi="Times New Roman" w:cs="Times New Roman"/>
          <w:b/>
          <w:bCs/>
          <w:kern w:val="2"/>
          <w:lang w:val="en-GB"/>
        </w:rPr>
      </w:pPr>
      <w:r w:rsidRPr="001859C5">
        <w:rPr>
          <w:rFonts w:ascii="Times New Roman" w:eastAsia="宋体" w:hAnsi="Times New Roman" w:cs="Times New Roman"/>
          <w:b/>
          <w:bCs/>
          <w:kern w:val="2"/>
          <w:lang w:val="en-GB"/>
        </w:rPr>
        <w:t xml:space="preserve">Table </w:t>
      </w:r>
      <w:r w:rsidRPr="001859C5">
        <w:rPr>
          <w:rFonts w:ascii="Times New Roman" w:eastAsia="宋体" w:hAnsi="Times New Roman" w:cs="Times New Roman"/>
          <w:b/>
          <w:bCs/>
          <w:kern w:val="2"/>
          <w:lang w:val="en-GB"/>
        </w:rPr>
        <w:fldChar w:fldCharType="begin"/>
      </w:r>
      <w:r w:rsidRPr="001859C5">
        <w:rPr>
          <w:rFonts w:ascii="Times New Roman" w:eastAsia="宋体" w:hAnsi="Times New Roman" w:cs="Times New Roman"/>
          <w:b/>
          <w:bCs/>
          <w:kern w:val="2"/>
          <w:lang w:val="en-GB"/>
        </w:rPr>
        <w:instrText xml:space="preserve"> SEQ Table \* ARABIC </w:instrText>
      </w:r>
      <w:r w:rsidRPr="001859C5">
        <w:rPr>
          <w:rFonts w:ascii="Times New Roman" w:eastAsia="宋体" w:hAnsi="Times New Roman" w:cs="Times New Roman"/>
          <w:b/>
          <w:bCs/>
          <w:kern w:val="2"/>
          <w:lang w:val="en-GB"/>
        </w:rPr>
        <w:fldChar w:fldCharType="separate"/>
      </w:r>
      <w:r>
        <w:rPr>
          <w:rFonts w:ascii="Times New Roman" w:eastAsia="宋体" w:hAnsi="Times New Roman" w:cs="Times New Roman" w:hint="eastAsia"/>
          <w:b/>
          <w:bCs/>
          <w:kern w:val="2"/>
          <w:lang w:val="en-GB"/>
        </w:rPr>
        <w:t>6</w:t>
      </w:r>
      <w:r w:rsidRPr="001859C5">
        <w:rPr>
          <w:rFonts w:ascii="Times New Roman" w:eastAsia="宋体" w:hAnsi="Times New Roman" w:cs="Times New Roman"/>
          <w:b/>
          <w:bCs/>
          <w:kern w:val="2"/>
          <w:lang w:val="en-GB"/>
        </w:rPr>
        <w:fldChar w:fldCharType="end"/>
      </w:r>
      <w:r w:rsidRPr="001859C5">
        <w:rPr>
          <w:rFonts w:ascii="Times New Roman" w:eastAsia="宋体" w:hAnsi="Times New Roman" w:cs="Times New Roman"/>
          <w:b/>
          <w:bCs/>
          <w:kern w:val="2"/>
          <w:lang w:val="en-GB"/>
        </w:rPr>
        <w:t>: Link budget assumption for UL</w:t>
      </w:r>
    </w:p>
    <w:tbl>
      <w:tblPr>
        <w:tblStyle w:val="ab"/>
        <w:tblW w:w="4997" w:type="pct"/>
        <w:jc w:val="center"/>
        <w:tblLook w:val="04A0" w:firstRow="1" w:lastRow="0" w:firstColumn="1" w:lastColumn="0" w:noHBand="0" w:noVBand="1"/>
      </w:tblPr>
      <w:tblGrid>
        <w:gridCol w:w="4121"/>
        <w:gridCol w:w="5449"/>
      </w:tblGrid>
      <w:tr w:rsidR="00AB1830">
        <w:trPr>
          <w:jc w:val="center"/>
        </w:trPr>
        <w:tc>
          <w:tcPr>
            <w:tcW w:w="2153" w:type="pct"/>
            <w:shd w:val="clear" w:color="auto" w:fill="D9E2F3"/>
          </w:tcPr>
          <w:p w:rsidR="00AB1830" w:rsidRDefault="004A6CD9">
            <w:pPr>
              <w:pStyle w:val="a9"/>
              <w:jc w:val="center"/>
              <w:rPr>
                <w:rFonts w:ascii="Times New Roman" w:hAnsi="Times New Roman"/>
                <w:b/>
                <w:bCs/>
                <w:color w:val="000000"/>
                <w:sz w:val="20"/>
                <w:szCs w:val="20"/>
              </w:rPr>
            </w:pPr>
            <w:r>
              <w:rPr>
                <w:rFonts w:ascii="Times New Roman" w:hAnsi="Times New Roman"/>
                <w:b/>
                <w:bCs/>
                <w:color w:val="000000"/>
                <w:sz w:val="20"/>
                <w:szCs w:val="20"/>
              </w:rPr>
              <w:t>Parameters</w:t>
            </w:r>
          </w:p>
        </w:tc>
        <w:tc>
          <w:tcPr>
            <w:tcW w:w="2846" w:type="pct"/>
            <w:shd w:val="clear" w:color="auto" w:fill="D9E2F3"/>
          </w:tcPr>
          <w:p w:rsidR="00AB1830" w:rsidRDefault="004A6CD9">
            <w:pPr>
              <w:pStyle w:val="a9"/>
              <w:jc w:val="center"/>
              <w:rPr>
                <w:rFonts w:ascii="Times New Roman" w:hAnsi="Times New Roman"/>
                <w:b/>
                <w:bCs/>
                <w:color w:val="000000"/>
                <w:sz w:val="20"/>
                <w:szCs w:val="20"/>
              </w:rPr>
            </w:pPr>
            <w:r>
              <w:rPr>
                <w:rFonts w:ascii="Times New Roman" w:hAnsi="Times New Roman"/>
                <w:b/>
                <w:bCs/>
                <w:color w:val="000000"/>
                <w:sz w:val="20"/>
                <w:szCs w:val="20"/>
              </w:rPr>
              <w:t>Notes</w:t>
            </w:r>
          </w:p>
        </w:tc>
      </w:tr>
      <w:tr w:rsidR="00AB1830">
        <w:trPr>
          <w:jc w:val="center"/>
        </w:trPr>
        <w:tc>
          <w:tcPr>
            <w:tcW w:w="2153" w:type="pct"/>
          </w:tcPr>
          <w:p w:rsidR="00AB1830" w:rsidRDefault="004A6CD9">
            <w:pPr>
              <w:pStyle w:val="a9"/>
              <w:jc w:val="center"/>
              <w:rPr>
                <w:rStyle w:val="ac"/>
                <w:rFonts w:ascii="Times New Roman" w:eastAsia="Calibri" w:hAnsi="Times New Roman"/>
                <w:b/>
              </w:rPr>
            </w:pPr>
            <w:r>
              <w:rPr>
                <w:rFonts w:ascii="Times New Roman" w:hAnsi="Times New Roman"/>
                <w:color w:val="000000"/>
                <w:sz w:val="20"/>
                <w:szCs w:val="20"/>
              </w:rPr>
              <w:t>Carrier Frequency</w:t>
            </w:r>
          </w:p>
        </w:tc>
        <w:tc>
          <w:tcPr>
            <w:tcW w:w="2846" w:type="pct"/>
          </w:tcPr>
          <w:p w:rsidR="00AB1830" w:rsidRDefault="004A6CD9">
            <w:pPr>
              <w:pStyle w:val="a9"/>
              <w:jc w:val="center"/>
              <w:rPr>
                <w:rStyle w:val="ac"/>
                <w:rFonts w:ascii="Times New Roman" w:eastAsia="Calibri" w:hAnsi="Times New Roman"/>
                <w:b/>
              </w:rPr>
            </w:pPr>
            <w:r>
              <w:rPr>
                <w:rFonts w:ascii="Times New Roman" w:hAnsi="Times New Roman"/>
                <w:color w:val="000000"/>
                <w:sz w:val="20"/>
                <w:szCs w:val="20"/>
              </w:rPr>
              <w:t>2 GHz for UL (S-band)</w:t>
            </w:r>
          </w:p>
        </w:tc>
      </w:tr>
      <w:tr w:rsidR="00AB1830">
        <w:trPr>
          <w:jc w:val="center"/>
        </w:trPr>
        <w:tc>
          <w:tcPr>
            <w:tcW w:w="2153" w:type="pct"/>
          </w:tcPr>
          <w:p w:rsidR="00AB1830" w:rsidRDefault="004A6CD9">
            <w:pPr>
              <w:pStyle w:val="a9"/>
              <w:jc w:val="center"/>
              <w:rPr>
                <w:rStyle w:val="ac"/>
                <w:rFonts w:ascii="Times New Roman" w:hAnsi="Times New Roman"/>
                <w:b/>
              </w:rPr>
            </w:pPr>
            <w:r>
              <w:rPr>
                <w:rFonts w:ascii="Times New Roman" w:hAnsi="Times New Roman"/>
                <w:color w:val="000000"/>
                <w:sz w:val="20"/>
                <w:szCs w:val="20"/>
              </w:rPr>
              <w:t>Sub-carrier Spacing</w:t>
            </w:r>
          </w:p>
        </w:tc>
        <w:tc>
          <w:tcPr>
            <w:tcW w:w="2846" w:type="pct"/>
          </w:tcPr>
          <w:p w:rsidR="00AB1830" w:rsidRDefault="004A6CD9">
            <w:pPr>
              <w:pStyle w:val="a9"/>
              <w:jc w:val="center"/>
              <w:rPr>
                <w:rFonts w:ascii="Times New Roman" w:hAnsi="Times New Roman"/>
                <w:lang w:bidi="ar"/>
              </w:rPr>
            </w:pPr>
            <w:r>
              <w:rPr>
                <w:rFonts w:ascii="Times New Roman" w:hAnsi="Times New Roman"/>
                <w:color w:val="000000"/>
                <w:sz w:val="20"/>
                <w:szCs w:val="20"/>
              </w:rPr>
              <w:t>15kHz</w:t>
            </w:r>
            <w:r>
              <w:rPr>
                <w:rFonts w:ascii="Times New Roman" w:hAnsi="Times New Roman" w:hint="eastAsia"/>
                <w:color w:val="000000"/>
                <w:sz w:val="20"/>
                <w:szCs w:val="20"/>
              </w:rPr>
              <w:t>/1.25kHz</w:t>
            </w:r>
          </w:p>
        </w:tc>
      </w:tr>
      <w:tr w:rsidR="00AB1830">
        <w:trPr>
          <w:jc w:val="center"/>
        </w:trPr>
        <w:tc>
          <w:tcPr>
            <w:tcW w:w="2153" w:type="pct"/>
          </w:tcPr>
          <w:p w:rsidR="00AB1830" w:rsidRDefault="004A6CD9">
            <w:pPr>
              <w:pStyle w:val="a9"/>
              <w:jc w:val="center"/>
              <w:rPr>
                <w:rStyle w:val="ac"/>
                <w:rFonts w:ascii="Times New Roman" w:hAnsi="Times New Roman"/>
                <w:b/>
              </w:rPr>
            </w:pPr>
            <w:r>
              <w:rPr>
                <w:rFonts w:ascii="Times New Roman" w:hAnsi="Times New Roman"/>
                <w:color w:val="000000"/>
                <w:sz w:val="20"/>
                <w:szCs w:val="20"/>
              </w:rPr>
              <w:t>Channel Bandwidth</w:t>
            </w:r>
          </w:p>
        </w:tc>
        <w:tc>
          <w:tcPr>
            <w:tcW w:w="2846" w:type="pct"/>
          </w:tcPr>
          <w:p w:rsidR="00AB1830" w:rsidRDefault="004A6CD9">
            <w:pPr>
              <w:pStyle w:val="a9"/>
              <w:jc w:val="center"/>
              <w:rPr>
                <w:rFonts w:ascii="Times New Roman" w:eastAsia="Calibri" w:hAnsi="Times New Roman"/>
                <w:lang w:bidi="ar"/>
              </w:rPr>
            </w:pPr>
            <w:r>
              <w:rPr>
                <w:rFonts w:ascii="Times New Roman" w:hAnsi="Times New Roman"/>
                <w:color w:val="000000"/>
                <w:sz w:val="20"/>
                <w:szCs w:val="20"/>
              </w:rPr>
              <w:t>360 kHz</w:t>
            </w:r>
          </w:p>
        </w:tc>
      </w:tr>
      <w:tr w:rsidR="00AB1830">
        <w:trPr>
          <w:jc w:val="center"/>
        </w:trPr>
        <w:tc>
          <w:tcPr>
            <w:tcW w:w="2153" w:type="pct"/>
          </w:tcPr>
          <w:p w:rsidR="00AB1830" w:rsidRDefault="004A6CD9">
            <w:pPr>
              <w:pStyle w:val="a9"/>
              <w:jc w:val="center"/>
              <w:rPr>
                <w:rStyle w:val="ac"/>
                <w:rFonts w:ascii="Times New Roman" w:hAnsi="Times New Roman"/>
                <w:b/>
              </w:rPr>
            </w:pPr>
            <w:r>
              <w:rPr>
                <w:rFonts w:ascii="Times New Roman" w:hAnsi="Times New Roman"/>
                <w:color w:val="000000"/>
                <w:sz w:val="20"/>
                <w:szCs w:val="20"/>
              </w:rPr>
              <w:t>Satellite altitude</w:t>
            </w:r>
          </w:p>
        </w:tc>
        <w:tc>
          <w:tcPr>
            <w:tcW w:w="2846" w:type="pct"/>
          </w:tcPr>
          <w:p w:rsidR="00AB1830" w:rsidRDefault="004A6CD9">
            <w:pPr>
              <w:pStyle w:val="a9"/>
              <w:jc w:val="center"/>
              <w:rPr>
                <w:rFonts w:ascii="Times New Roman" w:eastAsia="Calibri" w:hAnsi="Times New Roman"/>
                <w:lang w:bidi="ar"/>
              </w:rPr>
            </w:pPr>
            <w:r>
              <w:rPr>
                <w:rFonts w:ascii="Times New Roman" w:hAnsi="Times New Roman"/>
                <w:color w:val="000000"/>
                <w:sz w:val="20"/>
                <w:szCs w:val="20"/>
              </w:rPr>
              <w:t>600km, 1200km, 35786km</w:t>
            </w:r>
          </w:p>
        </w:tc>
      </w:tr>
      <w:tr w:rsidR="00AB1830">
        <w:trPr>
          <w:jc w:val="center"/>
        </w:trPr>
        <w:tc>
          <w:tcPr>
            <w:tcW w:w="2153" w:type="pct"/>
          </w:tcPr>
          <w:p w:rsidR="00AB1830" w:rsidRDefault="004A6CD9">
            <w:pPr>
              <w:pStyle w:val="a9"/>
              <w:jc w:val="center"/>
              <w:rPr>
                <w:rStyle w:val="ac"/>
                <w:rFonts w:ascii="Times New Roman" w:hAnsi="Times New Roman"/>
                <w:b/>
              </w:rPr>
            </w:pPr>
            <w:r>
              <w:rPr>
                <w:rFonts w:ascii="Times New Roman" w:hAnsi="Times New Roman"/>
                <w:color w:val="000000"/>
                <w:sz w:val="20"/>
                <w:szCs w:val="20"/>
              </w:rPr>
              <w:t>Target elevation angle</w:t>
            </w:r>
          </w:p>
        </w:tc>
        <w:tc>
          <w:tcPr>
            <w:tcW w:w="2846" w:type="pct"/>
          </w:tcPr>
          <w:p w:rsidR="00AB1830" w:rsidRDefault="004A6CD9">
            <w:pPr>
              <w:pStyle w:val="a9"/>
              <w:jc w:val="center"/>
              <w:rPr>
                <w:rStyle w:val="ac"/>
                <w:rFonts w:ascii="Times New Roman" w:eastAsia="Calibri" w:hAnsi="Times New Roman"/>
                <w:b/>
              </w:rPr>
            </w:pPr>
            <w:r>
              <w:rPr>
                <w:rFonts w:ascii="Times New Roman" w:hAnsi="Times New Roman" w:hint="eastAsia"/>
                <w:color w:val="000000"/>
                <w:sz w:val="20"/>
                <w:szCs w:val="20"/>
              </w:rPr>
              <w:t>12.5</w:t>
            </w:r>
            <w:r>
              <w:rPr>
                <w:rFonts w:ascii="Times New Roman" w:hAnsi="Times New Roman"/>
                <w:color w:val="000000"/>
                <w:sz w:val="20"/>
                <w:szCs w:val="20"/>
                <w:vertAlign w:val="superscript"/>
              </w:rPr>
              <w:t>0</w:t>
            </w:r>
            <w:r>
              <w:rPr>
                <w:rFonts w:ascii="Times New Roman" w:hAnsi="Times New Roman" w:hint="eastAsia"/>
                <w:color w:val="000000"/>
                <w:sz w:val="20"/>
                <w:szCs w:val="20"/>
              </w:rPr>
              <w:t>~</w:t>
            </w:r>
            <w:r>
              <w:rPr>
                <w:rFonts w:ascii="Times New Roman" w:hAnsi="Times New Roman"/>
                <w:color w:val="000000"/>
                <w:sz w:val="20"/>
                <w:szCs w:val="20"/>
              </w:rPr>
              <w:t>90</w:t>
            </w:r>
            <w:r>
              <w:rPr>
                <w:rFonts w:ascii="Times New Roman" w:hAnsi="Times New Roman"/>
                <w:color w:val="000000"/>
                <w:sz w:val="20"/>
                <w:szCs w:val="20"/>
                <w:vertAlign w:val="superscript"/>
              </w:rPr>
              <w:t>0</w:t>
            </w:r>
          </w:p>
        </w:tc>
      </w:tr>
      <w:tr w:rsidR="00AB1830">
        <w:trPr>
          <w:jc w:val="center"/>
        </w:trPr>
        <w:tc>
          <w:tcPr>
            <w:tcW w:w="2153" w:type="pct"/>
            <w:shd w:val="clear" w:color="auto" w:fill="auto"/>
          </w:tcPr>
          <w:p w:rsidR="00AB1830" w:rsidRDefault="004A6CD9">
            <w:pPr>
              <w:pStyle w:val="a9"/>
              <w:jc w:val="center"/>
              <w:rPr>
                <w:rFonts w:ascii="Times New Roman" w:hAnsi="Times New Roman"/>
              </w:rPr>
            </w:pPr>
            <w:r>
              <w:rPr>
                <w:rFonts w:ascii="Times New Roman" w:hAnsi="Times New Roman"/>
                <w:color w:val="000000"/>
                <w:sz w:val="20"/>
                <w:szCs w:val="20"/>
              </w:rPr>
              <w:t>Free space path loss</w:t>
            </w:r>
          </w:p>
        </w:tc>
        <w:tc>
          <w:tcPr>
            <w:tcW w:w="2846" w:type="pct"/>
            <w:shd w:val="clear" w:color="auto" w:fill="auto"/>
          </w:tcPr>
          <w:p w:rsidR="00AB1830" w:rsidRDefault="004A6CD9">
            <w:pPr>
              <w:pStyle w:val="a9"/>
              <w:jc w:val="center"/>
              <w:rPr>
                <w:rFonts w:ascii="Times New Roman" w:eastAsia="Calibri" w:hAnsi="Times New Roman"/>
              </w:rPr>
            </w:pPr>
            <w:r>
              <w:rPr>
                <w:rFonts w:ascii="Times New Roman" w:hAnsi="Times New Roman"/>
                <w:color w:val="000000"/>
                <w:sz w:val="20"/>
                <w:szCs w:val="20"/>
              </w:rPr>
              <w:t>Equation (6.6-2) in TR 38.811</w:t>
            </w:r>
          </w:p>
        </w:tc>
      </w:tr>
      <w:tr w:rsidR="00AB1830">
        <w:trPr>
          <w:jc w:val="center"/>
        </w:trPr>
        <w:tc>
          <w:tcPr>
            <w:tcW w:w="2153" w:type="pct"/>
            <w:shd w:val="clear" w:color="auto" w:fill="auto"/>
          </w:tcPr>
          <w:p w:rsidR="00AB1830" w:rsidRDefault="004A6CD9">
            <w:pPr>
              <w:pStyle w:val="a9"/>
              <w:jc w:val="center"/>
              <w:rPr>
                <w:rFonts w:ascii="Times New Roman" w:hAnsi="Times New Roman"/>
              </w:rPr>
            </w:pPr>
            <w:r>
              <w:rPr>
                <w:rFonts w:ascii="Times New Roman" w:hAnsi="Times New Roman"/>
                <w:color w:val="000000"/>
                <w:sz w:val="20"/>
                <w:szCs w:val="20"/>
              </w:rPr>
              <w:t>Atmospheric loss</w:t>
            </w:r>
          </w:p>
        </w:tc>
        <w:tc>
          <w:tcPr>
            <w:tcW w:w="2846" w:type="pct"/>
            <w:shd w:val="clear" w:color="auto" w:fill="auto"/>
          </w:tcPr>
          <w:p w:rsidR="00AB1830" w:rsidRDefault="004A6CD9">
            <w:pPr>
              <w:pStyle w:val="a9"/>
              <w:jc w:val="center"/>
              <w:rPr>
                <w:rFonts w:ascii="Times New Roman" w:eastAsia="Calibri" w:hAnsi="Times New Roman"/>
              </w:rPr>
            </w:pPr>
            <w:r>
              <w:rPr>
                <w:rFonts w:ascii="Times New Roman" w:hAnsi="Times New Roman"/>
                <w:color w:val="000000"/>
                <w:sz w:val="20"/>
                <w:szCs w:val="20"/>
              </w:rPr>
              <w:t>Equation (6.6-8) in TR 38.811</w:t>
            </w:r>
          </w:p>
        </w:tc>
      </w:tr>
      <w:tr w:rsidR="00AB1830">
        <w:trPr>
          <w:jc w:val="center"/>
        </w:trPr>
        <w:tc>
          <w:tcPr>
            <w:tcW w:w="2153" w:type="pct"/>
            <w:shd w:val="clear" w:color="auto" w:fill="auto"/>
          </w:tcPr>
          <w:p w:rsidR="00AB1830" w:rsidRDefault="004A6CD9">
            <w:pPr>
              <w:pStyle w:val="a9"/>
              <w:jc w:val="center"/>
              <w:rPr>
                <w:rFonts w:ascii="Times New Roman" w:hAnsi="Times New Roman"/>
              </w:rPr>
            </w:pPr>
            <w:r>
              <w:rPr>
                <w:rFonts w:ascii="Times New Roman" w:hAnsi="Times New Roman"/>
                <w:color w:val="000000"/>
                <w:sz w:val="20"/>
                <w:szCs w:val="20"/>
              </w:rPr>
              <w:t>Shadowing margin</w:t>
            </w:r>
          </w:p>
        </w:tc>
        <w:tc>
          <w:tcPr>
            <w:tcW w:w="2846" w:type="pct"/>
            <w:shd w:val="clear" w:color="auto" w:fill="auto"/>
          </w:tcPr>
          <w:p w:rsidR="00AB1830" w:rsidRDefault="004A6CD9">
            <w:pPr>
              <w:pStyle w:val="a9"/>
              <w:jc w:val="center"/>
              <w:rPr>
                <w:rFonts w:ascii="Times New Roman" w:eastAsia="Calibri" w:hAnsi="Times New Roman"/>
              </w:rPr>
            </w:pPr>
            <w:r>
              <w:rPr>
                <w:rFonts w:ascii="Times New Roman" w:hAnsi="Times New Roman"/>
                <w:color w:val="000000"/>
                <w:sz w:val="20"/>
                <w:szCs w:val="20"/>
              </w:rPr>
              <w:t>3 dB</w:t>
            </w:r>
          </w:p>
        </w:tc>
      </w:tr>
      <w:tr w:rsidR="00AB1830">
        <w:trPr>
          <w:jc w:val="center"/>
        </w:trPr>
        <w:tc>
          <w:tcPr>
            <w:tcW w:w="2153" w:type="pct"/>
            <w:shd w:val="clear" w:color="auto" w:fill="auto"/>
          </w:tcPr>
          <w:p w:rsidR="00AB1830" w:rsidRDefault="004A6CD9">
            <w:pPr>
              <w:pStyle w:val="a9"/>
              <w:jc w:val="center"/>
              <w:rPr>
                <w:rFonts w:ascii="Times New Roman" w:hAnsi="Times New Roman"/>
              </w:rPr>
            </w:pPr>
            <w:r>
              <w:rPr>
                <w:rFonts w:ascii="Times New Roman" w:hAnsi="Times New Roman"/>
                <w:color w:val="000000"/>
                <w:sz w:val="20"/>
                <w:szCs w:val="20"/>
              </w:rPr>
              <w:t>Scintillation loss</w:t>
            </w:r>
          </w:p>
        </w:tc>
        <w:tc>
          <w:tcPr>
            <w:tcW w:w="2846" w:type="pct"/>
            <w:shd w:val="clear" w:color="auto" w:fill="auto"/>
          </w:tcPr>
          <w:p w:rsidR="00AB1830" w:rsidRDefault="004A6CD9">
            <w:pPr>
              <w:pStyle w:val="a9"/>
              <w:jc w:val="center"/>
              <w:rPr>
                <w:rFonts w:ascii="Times New Roman" w:eastAsia="Calibri" w:hAnsi="Times New Roman"/>
              </w:rPr>
            </w:pPr>
            <w:r>
              <w:rPr>
                <w:rFonts w:ascii="Times New Roman" w:hAnsi="Times New Roman"/>
                <w:color w:val="000000"/>
                <w:sz w:val="20"/>
                <w:szCs w:val="20"/>
              </w:rPr>
              <w:t>Section 6.6.6 in TR 38.811</w:t>
            </w:r>
          </w:p>
        </w:tc>
      </w:tr>
      <w:tr w:rsidR="00AB1830">
        <w:trPr>
          <w:jc w:val="center"/>
        </w:trPr>
        <w:tc>
          <w:tcPr>
            <w:tcW w:w="2153" w:type="pct"/>
            <w:shd w:val="clear" w:color="auto" w:fill="auto"/>
          </w:tcPr>
          <w:p w:rsidR="00AB1830" w:rsidRDefault="004A6CD9">
            <w:pPr>
              <w:pStyle w:val="a9"/>
              <w:jc w:val="center"/>
              <w:rPr>
                <w:rFonts w:ascii="Times New Roman" w:hAnsi="Times New Roman"/>
              </w:rPr>
            </w:pPr>
            <w:r>
              <w:rPr>
                <w:rFonts w:ascii="Times New Roman" w:hAnsi="Times New Roman"/>
                <w:color w:val="000000"/>
                <w:sz w:val="20"/>
                <w:szCs w:val="20"/>
              </w:rPr>
              <w:t>Additional loss</w:t>
            </w:r>
          </w:p>
        </w:tc>
        <w:tc>
          <w:tcPr>
            <w:tcW w:w="2846" w:type="pct"/>
            <w:shd w:val="clear" w:color="auto" w:fill="auto"/>
          </w:tcPr>
          <w:p w:rsidR="00AB1830" w:rsidRDefault="004A6CD9">
            <w:pPr>
              <w:pStyle w:val="a9"/>
              <w:jc w:val="center"/>
              <w:rPr>
                <w:rFonts w:ascii="Times New Roman" w:eastAsia="Calibri" w:hAnsi="Times New Roman"/>
              </w:rPr>
            </w:pPr>
            <w:r>
              <w:rPr>
                <w:rFonts w:ascii="Times New Roman" w:hAnsi="Times New Roman"/>
                <w:color w:val="000000"/>
                <w:sz w:val="20"/>
                <w:szCs w:val="20"/>
              </w:rPr>
              <w:t>0 dB</w:t>
            </w:r>
          </w:p>
        </w:tc>
      </w:tr>
      <w:tr w:rsidR="00AB1830">
        <w:trPr>
          <w:jc w:val="center"/>
        </w:trPr>
        <w:tc>
          <w:tcPr>
            <w:tcW w:w="2153" w:type="pct"/>
            <w:shd w:val="clear" w:color="auto" w:fill="auto"/>
          </w:tcPr>
          <w:p w:rsidR="00AB1830" w:rsidRDefault="004A6CD9">
            <w:pPr>
              <w:pStyle w:val="a9"/>
              <w:jc w:val="center"/>
              <w:rPr>
                <w:rFonts w:ascii="Times New Roman" w:hAnsi="Times New Roman"/>
              </w:rPr>
            </w:pPr>
            <w:r>
              <w:rPr>
                <w:rFonts w:ascii="Times New Roman" w:hAnsi="Times New Roman"/>
                <w:color w:val="000000"/>
                <w:sz w:val="20"/>
                <w:szCs w:val="20"/>
              </w:rPr>
              <w:t>Polarization loss</w:t>
            </w:r>
          </w:p>
        </w:tc>
        <w:tc>
          <w:tcPr>
            <w:tcW w:w="2846" w:type="pct"/>
            <w:shd w:val="clear" w:color="auto" w:fill="auto"/>
          </w:tcPr>
          <w:p w:rsidR="00AB1830" w:rsidRDefault="004A6CD9">
            <w:pPr>
              <w:pStyle w:val="a9"/>
              <w:jc w:val="center"/>
              <w:rPr>
                <w:rFonts w:ascii="Times New Roman" w:eastAsia="Calibri" w:hAnsi="Times New Roman"/>
              </w:rPr>
            </w:pPr>
            <w:r>
              <w:rPr>
                <w:rFonts w:ascii="Times New Roman" w:hAnsi="Times New Roman"/>
                <w:color w:val="000000"/>
                <w:sz w:val="20"/>
                <w:szCs w:val="20"/>
              </w:rPr>
              <w:t>3 dB</w:t>
            </w:r>
          </w:p>
        </w:tc>
      </w:tr>
      <w:tr w:rsidR="00AB1830">
        <w:trPr>
          <w:jc w:val="center"/>
        </w:trPr>
        <w:tc>
          <w:tcPr>
            <w:tcW w:w="2153" w:type="pct"/>
            <w:shd w:val="clear" w:color="auto" w:fill="auto"/>
          </w:tcPr>
          <w:p w:rsidR="00AB1830" w:rsidRDefault="004A6CD9" w:rsidP="001859C5">
            <w:pPr>
              <w:pStyle w:val="a3"/>
              <w:rPr>
                <w:color w:val="000000"/>
              </w:rPr>
            </w:pPr>
            <w:r>
              <w:rPr>
                <w:color w:val="000000"/>
              </w:rPr>
              <w:t>UE antenna gain</w:t>
            </w:r>
          </w:p>
        </w:tc>
        <w:tc>
          <w:tcPr>
            <w:tcW w:w="2846" w:type="pct"/>
            <w:shd w:val="clear" w:color="auto" w:fill="auto"/>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-5dBi</w:t>
            </w:r>
          </w:p>
        </w:tc>
      </w:tr>
    </w:tbl>
    <w:p w:rsidR="00AB1830" w:rsidRDefault="00AB1830" w:rsidP="001859C5">
      <w:pPr>
        <w:jc w:val="center"/>
        <w:rPr>
          <w:rFonts w:ascii="Times New Roman" w:eastAsia="宋体" w:hAnsi="Times New Roman" w:cs="Times New Roman"/>
          <w:b/>
          <w:bCs/>
          <w:kern w:val="2"/>
          <w:lang w:val="en-GB"/>
        </w:rPr>
      </w:pPr>
      <w:bookmarkStart w:id="27" w:name="_Ref7168"/>
      <w:bookmarkStart w:id="28" w:name="_Ref8004"/>
    </w:p>
    <w:p w:rsidR="00AB1830" w:rsidRPr="001859C5" w:rsidRDefault="004A6CD9" w:rsidP="001859C5">
      <w:pPr>
        <w:jc w:val="center"/>
        <w:rPr>
          <w:rFonts w:ascii="Times New Roman" w:eastAsia="宋体" w:hAnsi="Times New Roman" w:cs="Times New Roman"/>
          <w:b/>
          <w:bCs/>
          <w:kern w:val="2"/>
          <w:lang w:val="en-GB"/>
        </w:rPr>
      </w:pPr>
      <w:r w:rsidRPr="001859C5">
        <w:rPr>
          <w:rFonts w:ascii="Times New Roman" w:eastAsia="宋体" w:hAnsi="Times New Roman" w:cs="Times New Roman"/>
          <w:b/>
          <w:bCs/>
          <w:kern w:val="2"/>
          <w:lang w:val="en-GB"/>
        </w:rPr>
        <w:t xml:space="preserve">Table </w:t>
      </w:r>
      <w:r w:rsidRPr="001859C5">
        <w:rPr>
          <w:rFonts w:ascii="Times New Roman" w:eastAsia="宋体" w:hAnsi="Times New Roman" w:cs="Times New Roman"/>
          <w:b/>
          <w:bCs/>
          <w:kern w:val="2"/>
          <w:lang w:val="en-GB"/>
        </w:rPr>
        <w:fldChar w:fldCharType="begin"/>
      </w:r>
      <w:r w:rsidRPr="001859C5">
        <w:rPr>
          <w:rFonts w:ascii="Times New Roman" w:eastAsia="宋体" w:hAnsi="Times New Roman" w:cs="Times New Roman"/>
          <w:b/>
          <w:bCs/>
          <w:kern w:val="2"/>
          <w:lang w:val="en-GB"/>
        </w:rPr>
        <w:instrText xml:space="preserve"> SEQ Table \* ARABIC </w:instrText>
      </w:r>
      <w:r w:rsidRPr="001859C5">
        <w:rPr>
          <w:rFonts w:ascii="Times New Roman" w:eastAsia="宋体" w:hAnsi="Times New Roman" w:cs="Times New Roman"/>
          <w:b/>
          <w:bCs/>
          <w:kern w:val="2"/>
          <w:lang w:val="en-GB"/>
        </w:rPr>
        <w:fldChar w:fldCharType="separate"/>
      </w:r>
      <w:r>
        <w:rPr>
          <w:rFonts w:ascii="Times New Roman" w:eastAsia="宋体" w:hAnsi="Times New Roman" w:cs="Times New Roman" w:hint="eastAsia"/>
          <w:b/>
          <w:bCs/>
          <w:kern w:val="2"/>
          <w:lang w:val="en-GB"/>
        </w:rPr>
        <w:t>7</w:t>
      </w:r>
      <w:r w:rsidRPr="001859C5">
        <w:rPr>
          <w:rFonts w:ascii="Times New Roman" w:eastAsia="宋体" w:hAnsi="Times New Roman" w:cs="Times New Roman"/>
          <w:b/>
          <w:bCs/>
          <w:kern w:val="2"/>
          <w:lang w:val="en-GB"/>
        </w:rPr>
        <w:fldChar w:fldCharType="end"/>
      </w:r>
      <w:r w:rsidRPr="001859C5">
        <w:rPr>
          <w:rFonts w:ascii="Times New Roman" w:eastAsia="宋体" w:hAnsi="Times New Roman" w:cs="Times New Roman"/>
          <w:b/>
          <w:bCs/>
          <w:kern w:val="2"/>
          <w:lang w:val="en-GB"/>
        </w:rPr>
        <w:t>: Simulation assumption for PRACH</w:t>
      </w:r>
    </w:p>
    <w:tbl>
      <w:tblPr>
        <w:tblW w:w="4997" w:type="pct"/>
        <w:jc w:val="center"/>
        <w:tblCellMar>
          <w:left w:w="0" w:type="dxa"/>
          <w:right w:w="0" w:type="dxa"/>
        </w:tblCellMar>
        <w:tblLook w:val="04A0" w:firstRow="1" w:lastRow="0" w:firstColumn="1" w:lastColumn="0" w:noHBand="0" w:noVBand="1"/>
      </w:tblPr>
      <w:tblGrid>
        <w:gridCol w:w="2959"/>
        <w:gridCol w:w="6611"/>
      </w:tblGrid>
      <w:tr w:rsidR="00AB1830">
        <w:trPr>
          <w:trHeight w:val="379"/>
          <w:jc w:val="center"/>
        </w:trPr>
        <w:tc>
          <w:tcPr>
            <w:tcW w:w="1545" w:type="pc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rsidR="00AB1830" w:rsidRDefault="004A6CD9">
            <w:pPr>
              <w:pStyle w:val="a9"/>
              <w:jc w:val="center"/>
              <w:rPr>
                <w:rFonts w:ascii="Times New Roman" w:hAnsi="Times New Roman"/>
                <w:b/>
                <w:bCs/>
                <w:color w:val="000000"/>
                <w:sz w:val="20"/>
                <w:szCs w:val="20"/>
              </w:rPr>
            </w:pPr>
            <w:r>
              <w:rPr>
                <w:rFonts w:ascii="Times New Roman" w:hAnsi="Times New Roman"/>
                <w:b/>
                <w:bCs/>
                <w:color w:val="000000"/>
                <w:sz w:val="20"/>
                <w:szCs w:val="20"/>
              </w:rPr>
              <w:t>Parameter</w:t>
            </w:r>
          </w:p>
        </w:tc>
        <w:tc>
          <w:tcPr>
            <w:tcW w:w="3451" w:type="pct"/>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rsidR="00AB1830" w:rsidRDefault="004A6CD9">
            <w:pPr>
              <w:pStyle w:val="a9"/>
              <w:jc w:val="center"/>
              <w:rPr>
                <w:rFonts w:ascii="Times New Roman" w:hAnsi="Times New Roman"/>
                <w:b/>
                <w:bCs/>
                <w:color w:val="000000"/>
                <w:sz w:val="20"/>
                <w:szCs w:val="20"/>
              </w:rPr>
            </w:pPr>
            <w:r>
              <w:rPr>
                <w:rFonts w:ascii="Times New Roman" w:hAnsi="Times New Roman"/>
                <w:b/>
                <w:bCs/>
                <w:color w:val="000000"/>
                <w:sz w:val="20"/>
                <w:szCs w:val="20"/>
              </w:rPr>
              <w:t>Value</w:t>
            </w:r>
          </w:p>
        </w:tc>
      </w:tr>
      <w:tr w:rsidR="00AB1830">
        <w:trPr>
          <w:trHeight w:val="147"/>
          <w:jc w:val="center"/>
        </w:trPr>
        <w:tc>
          <w:tcPr>
            <w:tcW w:w="154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Carrier Frequency</w:t>
            </w:r>
          </w:p>
        </w:tc>
        <w:tc>
          <w:tcPr>
            <w:tcW w:w="3451"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2 GHz</w:t>
            </w:r>
          </w:p>
        </w:tc>
      </w:tr>
      <w:tr w:rsidR="00AB1830">
        <w:trPr>
          <w:trHeight w:val="147"/>
          <w:jc w:val="center"/>
        </w:trPr>
        <w:tc>
          <w:tcPr>
            <w:tcW w:w="154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Format</w:t>
            </w:r>
          </w:p>
        </w:tc>
        <w:tc>
          <w:tcPr>
            <w:tcW w:w="3451"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Format 2</w:t>
            </w:r>
          </w:p>
        </w:tc>
      </w:tr>
      <w:tr w:rsidR="00AB1830">
        <w:trPr>
          <w:trHeight w:val="147"/>
          <w:jc w:val="center"/>
        </w:trPr>
        <w:tc>
          <w:tcPr>
            <w:tcW w:w="154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Sub-carrier Spacing</w:t>
            </w:r>
          </w:p>
        </w:tc>
        <w:tc>
          <w:tcPr>
            <w:tcW w:w="3451"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1</w:t>
            </w:r>
            <w:r>
              <w:rPr>
                <w:rFonts w:ascii="Times New Roman" w:hAnsi="Times New Roman" w:hint="eastAsia"/>
                <w:color w:val="000000"/>
                <w:sz w:val="20"/>
                <w:szCs w:val="20"/>
              </w:rPr>
              <w:t>.2</w:t>
            </w:r>
            <w:r>
              <w:rPr>
                <w:rFonts w:ascii="Times New Roman" w:hAnsi="Times New Roman"/>
                <w:color w:val="000000"/>
                <w:sz w:val="20"/>
                <w:szCs w:val="20"/>
              </w:rPr>
              <w:t>5kHz</w:t>
            </w:r>
          </w:p>
        </w:tc>
      </w:tr>
      <w:tr w:rsidR="00AB1830">
        <w:trPr>
          <w:trHeight w:val="147"/>
          <w:jc w:val="center"/>
        </w:trPr>
        <w:tc>
          <w:tcPr>
            <w:tcW w:w="154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Channel Bandwidth</w:t>
            </w:r>
          </w:p>
        </w:tc>
        <w:tc>
          <w:tcPr>
            <w:tcW w:w="3451"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839*1.25kHz</w:t>
            </w:r>
          </w:p>
        </w:tc>
      </w:tr>
      <w:tr w:rsidR="00AB1830">
        <w:trPr>
          <w:trHeight w:val="147"/>
          <w:jc w:val="center"/>
        </w:trPr>
        <w:tc>
          <w:tcPr>
            <w:tcW w:w="154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Channel Model</w:t>
            </w:r>
          </w:p>
        </w:tc>
        <w:tc>
          <w:tcPr>
            <w:tcW w:w="3451"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NTN-TDL-</w:t>
            </w:r>
            <w:r>
              <w:rPr>
                <w:rFonts w:ascii="Times New Roman" w:hAnsi="Times New Roman" w:hint="eastAsia"/>
                <w:color w:val="000000"/>
                <w:sz w:val="20"/>
                <w:szCs w:val="20"/>
              </w:rPr>
              <w:t>C</w:t>
            </w:r>
            <w:r>
              <w:rPr>
                <w:rFonts w:ascii="Times New Roman" w:hAnsi="Times New Roman"/>
                <w:color w:val="000000"/>
                <w:sz w:val="20"/>
                <w:szCs w:val="20"/>
              </w:rPr>
              <w:t xml:space="preserve">, -9.55 for </w:t>
            </w:r>
            <w:r>
              <w:rPr>
                <w:rFonts w:ascii="Symbol" w:hAnsi="Symbol"/>
                <w:i/>
                <w:sz w:val="21"/>
                <w:szCs w:val="21"/>
                <w:lang w:val="en-GB"/>
              </w:rPr>
              <w:t></w:t>
            </w:r>
            <w:r>
              <w:rPr>
                <w:rFonts w:hint="eastAsia"/>
                <w:vertAlign w:val="subscript"/>
              </w:rPr>
              <w:t>lgDS</w:t>
            </w:r>
            <w:r>
              <w:rPr>
                <w:rFonts w:hint="eastAsia"/>
              </w:rPr>
              <w:t xml:space="preserve">, </w:t>
            </w:r>
            <w:r>
              <w:rPr>
                <w:rFonts w:ascii="Times New Roman" w:hAnsi="Times New Roman"/>
                <w:color w:val="000000"/>
                <w:sz w:val="20"/>
                <w:szCs w:val="20"/>
              </w:rPr>
              <w:t xml:space="preserve">24.72 for </w:t>
            </w:r>
            <w:r>
              <w:rPr>
                <w:rFonts w:ascii="Symbol" w:hAnsi="Symbol"/>
                <w:i/>
                <w:sz w:val="21"/>
                <w:szCs w:val="21"/>
                <w:lang w:val="en-GB"/>
              </w:rPr>
              <w:t></w:t>
            </w:r>
            <w:r>
              <w:rPr>
                <w:rFonts w:hint="eastAsia"/>
                <w:vertAlign w:val="subscript"/>
              </w:rPr>
              <w:t>K</w:t>
            </w:r>
          </w:p>
        </w:tc>
      </w:tr>
      <w:tr w:rsidR="00AB1830">
        <w:trPr>
          <w:trHeight w:val="147"/>
          <w:jc w:val="center"/>
        </w:trPr>
        <w:tc>
          <w:tcPr>
            <w:tcW w:w="154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UE Antenna Configuration</w:t>
            </w:r>
          </w:p>
        </w:tc>
        <w:tc>
          <w:tcPr>
            <w:tcW w:w="3451"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1T1R</w:t>
            </w:r>
          </w:p>
        </w:tc>
      </w:tr>
      <w:tr w:rsidR="00AB1830">
        <w:trPr>
          <w:trHeight w:val="147"/>
          <w:jc w:val="center"/>
        </w:trPr>
        <w:tc>
          <w:tcPr>
            <w:tcW w:w="154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UE speed</w:t>
            </w:r>
          </w:p>
        </w:tc>
        <w:tc>
          <w:tcPr>
            <w:tcW w:w="3451"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3 km/h</w:t>
            </w:r>
          </w:p>
        </w:tc>
      </w:tr>
      <w:tr w:rsidR="00AB1830">
        <w:trPr>
          <w:trHeight w:val="147"/>
          <w:jc w:val="center"/>
        </w:trPr>
        <w:tc>
          <w:tcPr>
            <w:tcW w:w="154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Frequency offset</w:t>
            </w:r>
          </w:p>
        </w:tc>
        <w:tc>
          <w:tcPr>
            <w:tcW w:w="3451"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0 ppm/0.1</w:t>
            </w:r>
            <w:r>
              <w:rPr>
                <w:rFonts w:ascii="Times New Roman" w:hAnsi="Times New Roman"/>
                <w:color w:val="000000"/>
                <w:sz w:val="20"/>
                <w:szCs w:val="20"/>
              </w:rPr>
              <w:t> ppm</w:t>
            </w:r>
          </w:p>
        </w:tc>
      </w:tr>
      <w:tr w:rsidR="00AB1830">
        <w:trPr>
          <w:trHeight w:val="279"/>
          <w:jc w:val="center"/>
        </w:trPr>
        <w:tc>
          <w:tcPr>
            <w:tcW w:w="154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spacing w:line="26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Performance metric</w:t>
            </w:r>
          </w:p>
        </w:tc>
        <w:tc>
          <w:tcPr>
            <w:tcW w:w="3451"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rsidP="001859C5">
            <w:pPr>
              <w:pStyle w:val="a3"/>
              <w:spacing w:line="260" w:lineRule="auto"/>
              <w:rPr>
                <w:color w:val="000000"/>
              </w:rPr>
            </w:pPr>
            <w:r>
              <w:rPr>
                <w:color w:val="000000"/>
              </w:rPr>
              <w:t>1% missed detection at 0.1% false alarm probability</w:t>
            </w:r>
          </w:p>
        </w:tc>
      </w:tr>
    </w:tbl>
    <w:p w:rsidR="00AB1830" w:rsidRDefault="00AB1830" w:rsidP="001859C5">
      <w:pPr>
        <w:jc w:val="center"/>
        <w:rPr>
          <w:rFonts w:ascii="Times New Roman" w:eastAsia="宋体" w:hAnsi="Times New Roman" w:cs="Times New Roman"/>
          <w:b/>
          <w:bCs/>
          <w:kern w:val="2"/>
          <w:lang w:val="en-GB"/>
        </w:rPr>
      </w:pPr>
    </w:p>
    <w:p w:rsidR="00AB1830" w:rsidRPr="001859C5" w:rsidRDefault="004A6CD9" w:rsidP="001859C5">
      <w:pPr>
        <w:jc w:val="center"/>
        <w:rPr>
          <w:rFonts w:ascii="Times New Roman" w:eastAsia="宋体" w:hAnsi="Times New Roman" w:cs="Times New Roman"/>
          <w:b/>
          <w:bCs/>
          <w:kern w:val="2"/>
          <w:lang w:val="en-GB"/>
        </w:rPr>
      </w:pPr>
      <w:r w:rsidRPr="001859C5">
        <w:rPr>
          <w:rFonts w:ascii="Times New Roman" w:eastAsia="宋体" w:hAnsi="Times New Roman" w:cs="Times New Roman"/>
          <w:b/>
          <w:bCs/>
          <w:kern w:val="2"/>
          <w:lang w:val="en-GB"/>
        </w:rPr>
        <w:t xml:space="preserve">Table </w:t>
      </w:r>
      <w:r w:rsidRPr="001859C5">
        <w:rPr>
          <w:rFonts w:ascii="Times New Roman" w:eastAsia="宋体" w:hAnsi="Times New Roman" w:cs="Times New Roman"/>
          <w:b/>
          <w:bCs/>
          <w:kern w:val="2"/>
          <w:lang w:val="en-GB"/>
        </w:rPr>
        <w:fldChar w:fldCharType="begin"/>
      </w:r>
      <w:r w:rsidRPr="001859C5">
        <w:rPr>
          <w:rFonts w:ascii="Times New Roman" w:eastAsia="宋体" w:hAnsi="Times New Roman" w:cs="Times New Roman"/>
          <w:b/>
          <w:bCs/>
          <w:kern w:val="2"/>
          <w:lang w:val="en-GB"/>
        </w:rPr>
        <w:instrText xml:space="preserve"> SEQ Table \* ARABIC </w:instrText>
      </w:r>
      <w:r w:rsidRPr="001859C5">
        <w:rPr>
          <w:rFonts w:ascii="Times New Roman" w:eastAsia="宋体" w:hAnsi="Times New Roman" w:cs="Times New Roman"/>
          <w:b/>
          <w:bCs/>
          <w:kern w:val="2"/>
          <w:lang w:val="en-GB"/>
        </w:rPr>
        <w:fldChar w:fldCharType="separate"/>
      </w:r>
      <w:r w:rsidRPr="001859C5">
        <w:rPr>
          <w:rFonts w:ascii="Times New Roman" w:eastAsia="宋体" w:hAnsi="Times New Roman" w:cs="Times New Roman"/>
          <w:b/>
          <w:bCs/>
          <w:kern w:val="2"/>
          <w:lang w:val="en-GB"/>
        </w:rPr>
        <w:t>8</w:t>
      </w:r>
      <w:r w:rsidRPr="001859C5">
        <w:rPr>
          <w:rFonts w:ascii="Times New Roman" w:eastAsia="宋体" w:hAnsi="Times New Roman" w:cs="Times New Roman"/>
          <w:b/>
          <w:bCs/>
          <w:kern w:val="2"/>
          <w:lang w:val="en-GB"/>
        </w:rPr>
        <w:fldChar w:fldCharType="end"/>
      </w:r>
      <w:r w:rsidRPr="001859C5">
        <w:rPr>
          <w:rFonts w:ascii="Times New Roman" w:eastAsia="宋体" w:hAnsi="Times New Roman" w:cs="Times New Roman"/>
          <w:b/>
          <w:bCs/>
          <w:kern w:val="2"/>
          <w:lang w:val="en-GB"/>
        </w:rPr>
        <w:t>: Simulation assumption for PUSCH</w:t>
      </w:r>
    </w:p>
    <w:tbl>
      <w:tblPr>
        <w:tblW w:w="4994" w:type="pct"/>
        <w:jc w:val="center"/>
        <w:tblCellMar>
          <w:left w:w="0" w:type="dxa"/>
          <w:right w:w="0" w:type="dxa"/>
        </w:tblCellMar>
        <w:tblLook w:val="04A0" w:firstRow="1" w:lastRow="0" w:firstColumn="1" w:lastColumn="0" w:noHBand="0" w:noVBand="1"/>
      </w:tblPr>
      <w:tblGrid>
        <w:gridCol w:w="2957"/>
        <w:gridCol w:w="6608"/>
      </w:tblGrid>
      <w:tr w:rsidR="00AB1830">
        <w:trPr>
          <w:trHeight w:val="379"/>
          <w:jc w:val="center"/>
        </w:trPr>
        <w:tc>
          <w:tcPr>
            <w:tcW w:w="1546" w:type="pc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rsidR="00AB1830" w:rsidRDefault="004A6CD9">
            <w:pPr>
              <w:pStyle w:val="a9"/>
              <w:jc w:val="center"/>
              <w:rPr>
                <w:rFonts w:ascii="Times New Roman" w:hAnsi="Times New Roman"/>
                <w:b/>
                <w:bCs/>
                <w:color w:val="000000"/>
                <w:sz w:val="20"/>
                <w:szCs w:val="20"/>
              </w:rPr>
            </w:pPr>
            <w:r>
              <w:rPr>
                <w:rFonts w:ascii="Times New Roman" w:hAnsi="Times New Roman"/>
                <w:b/>
                <w:bCs/>
                <w:color w:val="000000"/>
                <w:sz w:val="20"/>
                <w:szCs w:val="20"/>
              </w:rPr>
              <w:t>Parameter</w:t>
            </w:r>
          </w:p>
        </w:tc>
        <w:tc>
          <w:tcPr>
            <w:tcW w:w="3453" w:type="pct"/>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rsidR="00AB1830" w:rsidRDefault="004A6CD9">
            <w:pPr>
              <w:pStyle w:val="a9"/>
              <w:jc w:val="center"/>
              <w:rPr>
                <w:rFonts w:ascii="Times New Roman" w:hAnsi="Times New Roman"/>
                <w:b/>
                <w:bCs/>
                <w:color w:val="000000"/>
                <w:sz w:val="20"/>
                <w:szCs w:val="20"/>
              </w:rPr>
            </w:pPr>
            <w:r>
              <w:rPr>
                <w:rFonts w:ascii="Times New Roman" w:hAnsi="Times New Roman"/>
                <w:b/>
                <w:bCs/>
                <w:color w:val="000000"/>
                <w:sz w:val="20"/>
                <w:szCs w:val="20"/>
              </w:rPr>
              <w:t>Value</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Carrier Frequency</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2 GHz</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Sub-carrier Spacing</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15kHz</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Channel Bandwidth</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2PRBs</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Channel Model</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NTN-TDL-</w:t>
            </w:r>
            <w:r>
              <w:rPr>
                <w:rFonts w:ascii="Times New Roman" w:hAnsi="Times New Roman" w:hint="eastAsia"/>
                <w:color w:val="000000"/>
                <w:sz w:val="20"/>
                <w:szCs w:val="20"/>
              </w:rPr>
              <w:t>C</w:t>
            </w:r>
            <w:r>
              <w:rPr>
                <w:rFonts w:ascii="Times New Roman" w:hAnsi="Times New Roman"/>
                <w:color w:val="000000"/>
                <w:sz w:val="20"/>
                <w:szCs w:val="20"/>
              </w:rPr>
              <w:t xml:space="preserve">, -9.55 for </w:t>
            </w:r>
            <w:r>
              <w:rPr>
                <w:rFonts w:ascii="Symbol" w:hAnsi="Symbol"/>
                <w:i/>
                <w:sz w:val="21"/>
                <w:szCs w:val="21"/>
                <w:lang w:val="en-GB"/>
              </w:rPr>
              <w:t></w:t>
            </w:r>
            <w:r>
              <w:rPr>
                <w:rFonts w:hint="eastAsia"/>
                <w:vertAlign w:val="subscript"/>
              </w:rPr>
              <w:t>lgDS</w:t>
            </w:r>
            <w:r>
              <w:rPr>
                <w:rFonts w:hint="eastAsia"/>
              </w:rPr>
              <w:t xml:space="preserve">, </w:t>
            </w:r>
            <w:r>
              <w:rPr>
                <w:rFonts w:ascii="Times New Roman" w:hAnsi="Times New Roman"/>
                <w:color w:val="000000"/>
                <w:sz w:val="20"/>
                <w:szCs w:val="20"/>
              </w:rPr>
              <w:t xml:space="preserve">24.72 for </w:t>
            </w:r>
            <w:r>
              <w:rPr>
                <w:rFonts w:ascii="Symbol" w:hAnsi="Symbol"/>
                <w:i/>
                <w:sz w:val="21"/>
                <w:szCs w:val="21"/>
                <w:lang w:val="en-GB"/>
              </w:rPr>
              <w:t></w:t>
            </w:r>
            <w:r>
              <w:rPr>
                <w:rFonts w:hint="eastAsia"/>
                <w:vertAlign w:val="subscript"/>
              </w:rPr>
              <w:t>K</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UE Antenna Configuration</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1T1R</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UE speed</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3 km/h</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Frequency offset</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0 ppm/0.1</w:t>
            </w:r>
            <w:r>
              <w:rPr>
                <w:rFonts w:ascii="Times New Roman" w:hAnsi="Times New Roman"/>
                <w:color w:val="000000"/>
                <w:sz w:val="20"/>
                <w:szCs w:val="20"/>
              </w:rPr>
              <w:t> ppm</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JCE</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with JCE for o ppm; w/o JCE for 0.1 ppm</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lastRenderedPageBreak/>
              <w:t>HARQ configuration</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w/o HARQ</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Modulation</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QPSK</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P</w:t>
            </w:r>
            <w:r>
              <w:rPr>
                <w:rFonts w:ascii="Times New Roman" w:hAnsi="Times New Roman" w:hint="eastAsia"/>
                <w:color w:val="000000"/>
                <w:sz w:val="20"/>
                <w:szCs w:val="20"/>
              </w:rPr>
              <w:t>U</w:t>
            </w:r>
            <w:r>
              <w:rPr>
                <w:rFonts w:ascii="Times New Roman" w:hAnsi="Times New Roman"/>
                <w:color w:val="000000"/>
                <w:sz w:val="20"/>
                <w:szCs w:val="20"/>
              </w:rPr>
              <w:t>SCH duration</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lang w:val="da-DK"/>
              </w:rPr>
              <w:t>1</w:t>
            </w:r>
            <w:r>
              <w:rPr>
                <w:rFonts w:ascii="Times New Roman" w:hAnsi="Times New Roman" w:hint="eastAsia"/>
                <w:color w:val="000000"/>
                <w:sz w:val="20"/>
                <w:szCs w:val="20"/>
              </w:rPr>
              <w:t>4</w:t>
            </w:r>
            <w:r>
              <w:rPr>
                <w:rFonts w:ascii="Times New Roman" w:hAnsi="Times New Roman"/>
                <w:color w:val="000000"/>
                <w:sz w:val="20"/>
                <w:szCs w:val="20"/>
                <w:lang w:val="da-DK"/>
              </w:rPr>
              <w:t xml:space="preserve"> OS</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PUSCH for Msg3</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hint="eastAsia"/>
                <w:color w:val="000000"/>
                <w:sz w:val="20"/>
                <w:szCs w:val="20"/>
              </w:rPr>
              <w:t>MCS index:5</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hint="eastAsia"/>
                <w:color w:val="000000"/>
                <w:sz w:val="20"/>
                <w:szCs w:val="20"/>
              </w:rPr>
              <w:t>TBS: 56 bits</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hint="eastAsia"/>
                <w:color w:val="000000"/>
                <w:sz w:val="20"/>
                <w:szCs w:val="20"/>
              </w:rPr>
              <w:t>Number of repetitions: 1(no repetition), 16,32</w:t>
            </w:r>
          </w:p>
          <w:p w:rsidR="00AB1830" w:rsidRDefault="004A6CD9">
            <w:pPr>
              <w:pStyle w:val="a9"/>
              <w:spacing w:beforeAutospacing="0" w:afterAutospacing="0" w:line="260" w:lineRule="auto"/>
              <w:jc w:val="center"/>
              <w:rPr>
                <w:rFonts w:ascii="Times New Roman" w:hAnsi="Times New Roman"/>
                <w:color w:val="000000"/>
                <w:sz w:val="20"/>
                <w:szCs w:val="20"/>
                <w:lang w:val="da-DK"/>
              </w:rPr>
            </w:pPr>
            <w:r>
              <w:rPr>
                <w:rFonts w:ascii="Times New Roman" w:hAnsi="Times New Roman" w:hint="eastAsia"/>
                <w:color w:val="000000"/>
                <w:sz w:val="20"/>
                <w:szCs w:val="20"/>
              </w:rPr>
              <w:t>BLER: 10% iBLER</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PUSCH for VoIP</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hint="eastAsia"/>
                <w:color w:val="000000"/>
                <w:sz w:val="20"/>
                <w:szCs w:val="20"/>
              </w:rPr>
              <w:t>MCS index:10</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TBS: 184bits</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DMRS configuration:Type I, DMRS symbol</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 xml:space="preserve">Number of repetitions: </w:t>
            </w:r>
            <w:r>
              <w:rPr>
                <w:rFonts w:ascii="Times New Roman" w:hAnsi="Times New Roman" w:hint="eastAsia"/>
                <w:color w:val="000000"/>
                <w:sz w:val="20"/>
                <w:szCs w:val="20"/>
              </w:rPr>
              <w:t>20</w:t>
            </w:r>
          </w:p>
          <w:p w:rsidR="00AB1830" w:rsidRDefault="004A6CD9">
            <w:pPr>
              <w:pStyle w:val="a9"/>
              <w:spacing w:beforeAutospacing="0" w:afterAutospacing="0" w:line="260" w:lineRule="auto"/>
              <w:jc w:val="center"/>
              <w:rPr>
                <w:rFonts w:ascii="Times New Roman" w:hAnsi="Times New Roman"/>
                <w:color w:val="000000"/>
                <w:sz w:val="20"/>
                <w:szCs w:val="20"/>
                <w:lang w:val="da-DK"/>
              </w:rPr>
            </w:pPr>
            <w:r>
              <w:rPr>
                <w:rFonts w:ascii="Times New Roman" w:hAnsi="Times New Roman"/>
                <w:color w:val="000000"/>
                <w:sz w:val="20"/>
                <w:szCs w:val="20"/>
              </w:rPr>
              <w:t>BLER: 2% iBLER</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PUSCH for low data rate service</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hint="eastAsia"/>
                <w:color w:val="000000"/>
                <w:sz w:val="20"/>
                <w:szCs w:val="20"/>
              </w:rPr>
              <w:t>MCS index:7, 8</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 xml:space="preserve">TBS: </w:t>
            </w:r>
            <w:r>
              <w:rPr>
                <w:rFonts w:ascii="Times New Roman" w:hAnsi="Times New Roman" w:hint="eastAsia"/>
                <w:color w:val="000000"/>
                <w:sz w:val="20"/>
                <w:szCs w:val="20"/>
              </w:rPr>
              <w:t>8</w:t>
            </w:r>
            <w:r>
              <w:rPr>
                <w:rFonts w:ascii="Times New Roman" w:hAnsi="Times New Roman"/>
                <w:color w:val="000000"/>
                <w:sz w:val="20"/>
                <w:szCs w:val="20"/>
              </w:rPr>
              <w:t>8bits</w:t>
            </w:r>
            <w:r>
              <w:rPr>
                <w:rFonts w:ascii="Times New Roman" w:hAnsi="Times New Roman" w:hint="eastAsia"/>
                <w:color w:val="000000"/>
                <w:sz w:val="20"/>
                <w:szCs w:val="20"/>
              </w:rPr>
              <w:t>, 112bits</w:t>
            </w:r>
            <w:r>
              <w:rPr>
                <w:rFonts w:ascii="Times New Roman" w:hAnsi="Times New Roman"/>
                <w:color w:val="000000"/>
                <w:sz w:val="20"/>
                <w:szCs w:val="20"/>
              </w:rPr>
              <w:t>(</w:t>
            </w:r>
            <w:r>
              <w:rPr>
                <w:rFonts w:ascii="Times New Roman" w:hAnsi="Times New Roman" w:hint="eastAsia"/>
                <w:color w:val="000000"/>
                <w:sz w:val="20"/>
                <w:szCs w:val="20"/>
              </w:rPr>
              <w:t>for data rate:</w:t>
            </w:r>
            <w:r>
              <w:rPr>
                <w:rFonts w:ascii="Times New Roman" w:hAnsi="Times New Roman"/>
                <w:color w:val="000000"/>
                <w:sz w:val="20"/>
                <w:szCs w:val="20"/>
              </w:rPr>
              <w:t>3kbps)</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DMRS configuration:Type I, 2 DMRS symbol</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 xml:space="preserve">Number of repetitions: </w:t>
            </w:r>
            <w:r>
              <w:rPr>
                <w:rFonts w:ascii="Times New Roman" w:hAnsi="Times New Roman" w:hint="eastAsia"/>
                <w:color w:val="000000"/>
                <w:sz w:val="20"/>
                <w:szCs w:val="20"/>
              </w:rPr>
              <w:t>32</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BLER: 10% iBLER</w:t>
            </w:r>
          </w:p>
        </w:tc>
      </w:tr>
    </w:tbl>
    <w:p w:rsidR="00AB1830" w:rsidRDefault="00AB1830">
      <w:pPr>
        <w:pStyle w:val="a3"/>
      </w:pPr>
    </w:p>
    <w:p w:rsidR="00AB1830" w:rsidRDefault="004A6CD9">
      <w:pPr>
        <w:pStyle w:val="a3"/>
        <w:rPr>
          <w:lang w:val="en-US"/>
        </w:rPr>
      </w:pPr>
      <w:r>
        <w:t xml:space="preserve">Table </w:t>
      </w:r>
      <w:r>
        <w:fldChar w:fldCharType="begin"/>
      </w:r>
      <w:r>
        <w:instrText xml:space="preserve"> SEQ Table \* ARABIC </w:instrText>
      </w:r>
      <w:r>
        <w:fldChar w:fldCharType="separate"/>
      </w:r>
      <w:r>
        <w:t>9</w:t>
      </w:r>
      <w:r>
        <w:fldChar w:fldCharType="end"/>
      </w:r>
      <w:bookmarkEnd w:id="27"/>
      <w:r>
        <w:rPr>
          <w:rFonts w:hint="eastAsia"/>
        </w:rPr>
        <w:t xml:space="preserve">: Simulation assumption for </w:t>
      </w:r>
      <w:r>
        <w:rPr>
          <w:rFonts w:hint="eastAsia"/>
          <w:lang w:val="en-US"/>
        </w:rPr>
        <w:t>SSB</w:t>
      </w:r>
      <w:bookmarkEnd w:id="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74"/>
        <w:gridCol w:w="5502"/>
      </w:tblGrid>
      <w:tr w:rsidR="00AB1830">
        <w:trPr>
          <w:trHeight w:val="20"/>
          <w:jc w:val="center"/>
        </w:trPr>
        <w:tc>
          <w:tcPr>
            <w:tcW w:w="2127" w:type="pct"/>
            <w:shd w:val="clear" w:color="auto" w:fill="D9E2F3"/>
            <w:tcMar>
              <w:top w:w="0" w:type="dxa"/>
              <w:left w:w="108" w:type="dxa"/>
              <w:bottom w:w="0" w:type="dxa"/>
              <w:right w:w="108" w:type="dxa"/>
            </w:tcMar>
            <w:vAlign w:val="center"/>
          </w:tcPr>
          <w:p w:rsidR="00AB1830" w:rsidRDefault="004A6CD9">
            <w:pPr>
              <w:pStyle w:val="a9"/>
              <w:jc w:val="center"/>
              <w:rPr>
                <w:rFonts w:ascii="Times New Roman" w:hAnsi="Times New Roman"/>
                <w:b/>
                <w:bCs/>
                <w:color w:val="000000"/>
                <w:sz w:val="20"/>
                <w:szCs w:val="20"/>
              </w:rPr>
            </w:pPr>
            <w:r>
              <w:rPr>
                <w:rFonts w:ascii="Times New Roman" w:hAnsi="Times New Roman"/>
                <w:b/>
                <w:bCs/>
                <w:color w:val="000000"/>
                <w:sz w:val="20"/>
                <w:szCs w:val="20"/>
              </w:rPr>
              <w:t>Parameter</w:t>
            </w:r>
          </w:p>
        </w:tc>
        <w:tc>
          <w:tcPr>
            <w:tcW w:w="2872" w:type="pct"/>
            <w:shd w:val="clear" w:color="auto" w:fill="D9E2F3"/>
            <w:tcMar>
              <w:top w:w="0" w:type="dxa"/>
              <w:left w:w="108" w:type="dxa"/>
              <w:bottom w:w="0" w:type="dxa"/>
              <w:right w:w="108" w:type="dxa"/>
            </w:tcMar>
            <w:vAlign w:val="center"/>
          </w:tcPr>
          <w:p w:rsidR="00AB1830" w:rsidRDefault="004A6CD9">
            <w:pPr>
              <w:pStyle w:val="a9"/>
              <w:jc w:val="center"/>
              <w:rPr>
                <w:rFonts w:ascii="Times New Roman" w:hAnsi="Times New Roman"/>
                <w:b/>
                <w:bCs/>
                <w:color w:val="000000"/>
                <w:sz w:val="20"/>
                <w:szCs w:val="20"/>
              </w:rPr>
            </w:pPr>
            <w:r>
              <w:rPr>
                <w:rFonts w:ascii="Times New Roman" w:hAnsi="Times New Roman"/>
                <w:b/>
                <w:bCs/>
                <w:color w:val="000000"/>
                <w:sz w:val="20"/>
                <w:szCs w:val="20"/>
              </w:rPr>
              <w:t>Value</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Number of UE receive chains</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2</w:t>
            </w:r>
            <w:r>
              <w:rPr>
                <w:rFonts w:ascii="Times New Roman" w:hAnsi="Times New Roman" w:hint="eastAsia"/>
                <w:color w:val="000000"/>
                <w:sz w:val="20"/>
                <w:szCs w:val="20"/>
              </w:rPr>
              <w:t>Rx/4Rx</w:t>
            </w:r>
            <w:r>
              <w:rPr>
                <w:rFonts w:ascii="Times New Roman" w:hAnsi="Times New Roman"/>
                <w:color w:val="000000"/>
                <w:sz w:val="20"/>
                <w:szCs w:val="20"/>
              </w:rPr>
              <w:t xml:space="preserve"> for 2GHz</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Payload</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32</w:t>
            </w:r>
            <w:r>
              <w:rPr>
                <w:rFonts w:ascii="Times New Roman" w:hAnsi="Times New Roman"/>
                <w:color w:val="000000"/>
                <w:sz w:val="20"/>
                <w:szCs w:val="20"/>
              </w:rPr>
              <w:t xml:space="preserve"> bits</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Combination number</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4, 8</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Channel estimation</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realistic</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UE speed</w:t>
            </w:r>
            <w:r>
              <w:rPr>
                <w:rFonts w:ascii="Times New Roman" w:hAnsi="Times New Roman"/>
                <w:color w:val="000000"/>
                <w:sz w:val="20"/>
                <w:szCs w:val="20"/>
              </w:rPr>
              <w:tab/>
              <w:t>3km/h</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3km/h</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Channel Model</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 xml:space="preserve">NTN-TDL-C, -9.55 for </w:t>
            </w:r>
            <w:r>
              <w:rPr>
                <w:rFonts w:ascii="Symbol" w:hAnsi="Symbol"/>
                <w:i/>
                <w:sz w:val="21"/>
                <w:szCs w:val="21"/>
                <w:lang w:val="en-GB"/>
              </w:rPr>
              <w:t></w:t>
            </w:r>
            <w:r>
              <w:rPr>
                <w:rFonts w:hint="eastAsia"/>
                <w:vertAlign w:val="subscript"/>
              </w:rPr>
              <w:t>lgDS</w:t>
            </w:r>
            <w:r>
              <w:rPr>
                <w:rFonts w:hint="eastAsia"/>
              </w:rPr>
              <w:t xml:space="preserve">, </w:t>
            </w:r>
            <w:r>
              <w:rPr>
                <w:rFonts w:ascii="Times New Roman" w:hAnsi="Times New Roman"/>
                <w:color w:val="000000"/>
                <w:sz w:val="20"/>
                <w:szCs w:val="20"/>
              </w:rPr>
              <w:t xml:space="preserve">24.72 for </w:t>
            </w:r>
            <w:r>
              <w:rPr>
                <w:rFonts w:ascii="Symbol" w:hAnsi="Symbol"/>
                <w:i/>
                <w:sz w:val="21"/>
                <w:szCs w:val="21"/>
                <w:lang w:val="en-GB"/>
              </w:rPr>
              <w:t></w:t>
            </w:r>
            <w:r>
              <w:rPr>
                <w:rFonts w:hint="eastAsia"/>
                <w:vertAlign w:val="subscript"/>
              </w:rPr>
              <w:t>K</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Frequency offset</w:t>
            </w:r>
          </w:p>
        </w:tc>
        <w:tc>
          <w:tcPr>
            <w:tcW w:w="2872" w:type="pct"/>
            <w:tcMar>
              <w:top w:w="0" w:type="dxa"/>
              <w:left w:w="108" w:type="dxa"/>
              <w:bottom w:w="0" w:type="dxa"/>
              <w:right w:w="108" w:type="dxa"/>
            </w:tcMar>
            <w:vAlign w:val="center"/>
          </w:tcPr>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hint="eastAsia"/>
                <w:color w:val="000000"/>
                <w:sz w:val="20"/>
                <w:szCs w:val="20"/>
              </w:rPr>
              <w:t>Doppler: 24 ppm</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hint="eastAsia"/>
                <w:color w:val="000000"/>
                <w:sz w:val="20"/>
                <w:szCs w:val="20"/>
              </w:rPr>
              <w:t>UE crystal error: 10 ppm</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BLER</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1% BLER</w:t>
            </w:r>
          </w:p>
        </w:tc>
      </w:tr>
    </w:tbl>
    <w:p w:rsidR="00AB1830" w:rsidRDefault="00AB1830">
      <w:pPr>
        <w:pStyle w:val="ListParagraph1"/>
        <w:ind w:left="0"/>
        <w:rPr>
          <w:sz w:val="20"/>
          <w:szCs w:val="20"/>
        </w:rPr>
      </w:pPr>
    </w:p>
    <w:p w:rsidR="00AB1830" w:rsidRDefault="004A6CD9">
      <w:pPr>
        <w:pStyle w:val="a3"/>
      </w:pPr>
      <w:bookmarkStart w:id="29" w:name="_Ref2473"/>
      <w:r>
        <w:t xml:space="preserve">Table </w:t>
      </w:r>
      <w:r>
        <w:fldChar w:fldCharType="begin"/>
      </w:r>
      <w:r>
        <w:instrText xml:space="preserve"> SEQ Table \* ARABIC </w:instrText>
      </w:r>
      <w:r>
        <w:fldChar w:fldCharType="separate"/>
      </w:r>
      <w:r>
        <w:t>10</w:t>
      </w:r>
      <w:r>
        <w:fldChar w:fldCharType="end"/>
      </w:r>
      <w:bookmarkEnd w:id="29"/>
      <w:r>
        <w:rPr>
          <w:rFonts w:hint="eastAsia"/>
        </w:rPr>
        <w:t>: Simulation assumption for P</w:t>
      </w:r>
      <w:r>
        <w:rPr>
          <w:rFonts w:hint="eastAsia"/>
          <w:lang w:val="en-US"/>
        </w:rPr>
        <w:t>DCC</w:t>
      </w:r>
      <w:r>
        <w:rPr>
          <w:rFonts w:hint="eastAsia"/>
        </w:rPr>
        <w: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74"/>
        <w:gridCol w:w="5502"/>
      </w:tblGrid>
      <w:tr w:rsidR="00AB1830">
        <w:trPr>
          <w:trHeight w:val="20"/>
          <w:jc w:val="center"/>
        </w:trPr>
        <w:tc>
          <w:tcPr>
            <w:tcW w:w="2127" w:type="pct"/>
            <w:shd w:val="clear" w:color="auto" w:fill="D9E2F3"/>
            <w:tcMar>
              <w:top w:w="0" w:type="dxa"/>
              <w:left w:w="108" w:type="dxa"/>
              <w:bottom w:w="0" w:type="dxa"/>
              <w:right w:w="108" w:type="dxa"/>
            </w:tcMar>
            <w:vAlign w:val="center"/>
          </w:tcPr>
          <w:p w:rsidR="00AB1830" w:rsidRDefault="004A6CD9">
            <w:pPr>
              <w:pStyle w:val="a9"/>
              <w:jc w:val="center"/>
              <w:rPr>
                <w:rFonts w:ascii="Times New Roman" w:hAnsi="Times New Roman"/>
                <w:b/>
                <w:bCs/>
                <w:color w:val="000000"/>
                <w:sz w:val="20"/>
                <w:szCs w:val="20"/>
              </w:rPr>
            </w:pPr>
            <w:r>
              <w:rPr>
                <w:rFonts w:ascii="Times New Roman" w:hAnsi="Times New Roman"/>
                <w:b/>
                <w:bCs/>
                <w:color w:val="000000"/>
                <w:sz w:val="20"/>
                <w:szCs w:val="20"/>
              </w:rPr>
              <w:t>Parameter</w:t>
            </w:r>
          </w:p>
        </w:tc>
        <w:tc>
          <w:tcPr>
            <w:tcW w:w="2872" w:type="pct"/>
            <w:shd w:val="clear" w:color="auto" w:fill="D9E2F3"/>
            <w:tcMar>
              <w:top w:w="0" w:type="dxa"/>
              <w:left w:w="108" w:type="dxa"/>
              <w:bottom w:w="0" w:type="dxa"/>
              <w:right w:w="108" w:type="dxa"/>
            </w:tcMar>
            <w:vAlign w:val="center"/>
          </w:tcPr>
          <w:p w:rsidR="00AB1830" w:rsidRDefault="004A6CD9">
            <w:pPr>
              <w:pStyle w:val="a9"/>
              <w:jc w:val="center"/>
              <w:rPr>
                <w:rFonts w:ascii="Times New Roman" w:hAnsi="Times New Roman"/>
                <w:b/>
                <w:bCs/>
                <w:color w:val="000000"/>
                <w:sz w:val="20"/>
                <w:szCs w:val="20"/>
              </w:rPr>
            </w:pPr>
            <w:r>
              <w:rPr>
                <w:rFonts w:ascii="Times New Roman" w:hAnsi="Times New Roman"/>
                <w:b/>
                <w:bCs/>
                <w:color w:val="000000"/>
                <w:sz w:val="20"/>
                <w:szCs w:val="20"/>
              </w:rPr>
              <w:t>Value</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Number of UE receive chains</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2</w:t>
            </w:r>
            <w:r>
              <w:rPr>
                <w:rFonts w:ascii="Times New Roman" w:hAnsi="Times New Roman" w:hint="eastAsia"/>
                <w:color w:val="000000"/>
                <w:sz w:val="20"/>
                <w:szCs w:val="20"/>
              </w:rPr>
              <w:t>Rx/4Rx</w:t>
            </w:r>
            <w:r>
              <w:rPr>
                <w:rFonts w:ascii="Times New Roman" w:hAnsi="Times New Roman"/>
                <w:color w:val="000000"/>
                <w:sz w:val="20"/>
                <w:szCs w:val="20"/>
              </w:rPr>
              <w:t xml:space="preserve"> for 2GHz</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Aggregation level</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16</w:t>
            </w:r>
            <w:r>
              <w:rPr>
                <w:rFonts w:ascii="Times New Roman" w:hAnsi="Times New Roman" w:hint="eastAsia"/>
                <w:color w:val="000000"/>
                <w:sz w:val="20"/>
                <w:szCs w:val="20"/>
              </w:rPr>
              <w:t>/18/20</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Payload</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40 bits</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CORESET size</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2 symbols, 48 PRBs for AL=16; 96PRBs for AL=18/20;</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Tx Diversity</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Precoder cycling for REG Bundle</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Channel estimation</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realistic</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UE speed</w:t>
            </w:r>
            <w:r>
              <w:rPr>
                <w:rFonts w:ascii="Times New Roman" w:hAnsi="Times New Roman"/>
                <w:color w:val="000000"/>
                <w:sz w:val="20"/>
                <w:szCs w:val="20"/>
              </w:rPr>
              <w:tab/>
              <w:t>3km/h</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3km/h</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BundleSize</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L=6,12</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Channel Model</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 xml:space="preserve">NTN-TDL-C, -9.55 for </w:t>
            </w:r>
            <w:r>
              <w:rPr>
                <w:rFonts w:ascii="Symbol" w:hAnsi="Symbol"/>
                <w:i/>
                <w:sz w:val="21"/>
                <w:szCs w:val="21"/>
                <w:lang w:val="en-GB"/>
              </w:rPr>
              <w:t></w:t>
            </w:r>
            <w:r>
              <w:rPr>
                <w:rFonts w:hint="eastAsia"/>
                <w:vertAlign w:val="subscript"/>
              </w:rPr>
              <w:t>lgDS</w:t>
            </w:r>
            <w:r>
              <w:rPr>
                <w:rFonts w:hint="eastAsia"/>
              </w:rPr>
              <w:t xml:space="preserve">, </w:t>
            </w:r>
            <w:r>
              <w:rPr>
                <w:rFonts w:ascii="Times New Roman" w:hAnsi="Times New Roman"/>
                <w:color w:val="000000"/>
                <w:sz w:val="20"/>
                <w:szCs w:val="20"/>
              </w:rPr>
              <w:t xml:space="preserve">24.72 for </w:t>
            </w:r>
            <w:r>
              <w:rPr>
                <w:rFonts w:ascii="Symbol" w:hAnsi="Symbol"/>
                <w:i/>
                <w:sz w:val="21"/>
                <w:szCs w:val="21"/>
                <w:lang w:val="en-GB"/>
              </w:rPr>
              <w:t></w:t>
            </w:r>
            <w:r>
              <w:rPr>
                <w:rFonts w:hint="eastAsia"/>
                <w:vertAlign w:val="subscript"/>
              </w:rPr>
              <w:t>K</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Frequency offset</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0.1ppm</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spacing w:line="240" w:lineRule="exact"/>
              <w:jc w:val="center"/>
              <w:rPr>
                <w:rFonts w:ascii="Times New Roman" w:hAnsi="Times New Roman"/>
                <w:color w:val="000000"/>
                <w:sz w:val="20"/>
                <w:szCs w:val="20"/>
              </w:rPr>
            </w:pPr>
            <w:r>
              <w:rPr>
                <w:rFonts w:ascii="Times New Roman" w:hAnsi="Times New Roman" w:hint="eastAsia"/>
                <w:color w:val="000000"/>
                <w:sz w:val="20"/>
                <w:szCs w:val="20"/>
              </w:rPr>
              <w:t>Number of repetitions:</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1(no repetition), 2, 4</w:t>
            </w:r>
          </w:p>
        </w:tc>
      </w:tr>
      <w:tr w:rsidR="00AB1830">
        <w:trPr>
          <w:trHeight w:val="20"/>
          <w:jc w:val="center"/>
        </w:trPr>
        <w:tc>
          <w:tcPr>
            <w:tcW w:w="2127"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BLER</w:t>
            </w:r>
          </w:p>
        </w:tc>
        <w:tc>
          <w:tcPr>
            <w:tcW w:w="2872" w:type="pct"/>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1% BLER</w:t>
            </w:r>
          </w:p>
        </w:tc>
      </w:tr>
    </w:tbl>
    <w:p w:rsidR="00AB1830" w:rsidRDefault="00AB1830">
      <w:pPr>
        <w:pStyle w:val="ListParagraph1"/>
        <w:spacing w:after="0" w:line="240" w:lineRule="auto"/>
        <w:ind w:left="0"/>
        <w:rPr>
          <w:rFonts w:ascii="Times New Roman" w:hAnsi="Times New Roman"/>
          <w:sz w:val="20"/>
          <w:szCs w:val="20"/>
        </w:rPr>
      </w:pPr>
    </w:p>
    <w:p w:rsidR="00AB1830" w:rsidRDefault="00AB1830">
      <w:pPr>
        <w:pStyle w:val="ListParagraph1"/>
        <w:numPr>
          <w:ilvl w:val="255"/>
          <w:numId w:val="0"/>
        </w:numPr>
        <w:spacing w:after="0" w:line="20" w:lineRule="exact"/>
        <w:ind w:left="720"/>
        <w:rPr>
          <w:rFonts w:ascii="Times New Roman" w:hAnsi="Times New Roman"/>
          <w:sz w:val="20"/>
          <w:szCs w:val="20"/>
        </w:rPr>
      </w:pPr>
    </w:p>
    <w:p w:rsidR="00AB1830" w:rsidRDefault="004A6CD9">
      <w:pPr>
        <w:pStyle w:val="a3"/>
      </w:pPr>
      <w:bookmarkStart w:id="30" w:name="_Ref2620"/>
      <w:r>
        <w:t xml:space="preserve">Table </w:t>
      </w:r>
      <w:r>
        <w:fldChar w:fldCharType="begin"/>
      </w:r>
      <w:r>
        <w:instrText xml:space="preserve"> SEQ Table \* ARABIC </w:instrText>
      </w:r>
      <w:r>
        <w:fldChar w:fldCharType="separate"/>
      </w:r>
      <w:r>
        <w:t>11</w:t>
      </w:r>
      <w:r>
        <w:fldChar w:fldCharType="end"/>
      </w:r>
      <w:bookmarkEnd w:id="30"/>
      <w:r>
        <w:rPr>
          <w:rFonts w:hint="eastAsia"/>
        </w:rPr>
        <w:t>: Simulation assumption for P</w:t>
      </w:r>
      <w:r>
        <w:rPr>
          <w:rFonts w:hint="eastAsia"/>
          <w:lang w:val="en-US"/>
        </w:rPr>
        <w:t>DSC</w:t>
      </w:r>
      <w:r>
        <w:rPr>
          <w:rFonts w:hint="eastAsia"/>
        </w:rPr>
        <w:t>H</w:t>
      </w:r>
    </w:p>
    <w:tbl>
      <w:tblPr>
        <w:tblW w:w="4998" w:type="pct"/>
        <w:jc w:val="center"/>
        <w:tblCellMar>
          <w:left w:w="0" w:type="dxa"/>
          <w:right w:w="0" w:type="dxa"/>
        </w:tblCellMar>
        <w:tblLook w:val="04A0" w:firstRow="1" w:lastRow="0" w:firstColumn="1" w:lastColumn="0" w:noHBand="0" w:noVBand="1"/>
      </w:tblPr>
      <w:tblGrid>
        <w:gridCol w:w="2960"/>
        <w:gridCol w:w="6612"/>
      </w:tblGrid>
      <w:tr w:rsidR="00AB1830">
        <w:trPr>
          <w:trHeight w:val="379"/>
          <w:jc w:val="center"/>
        </w:trPr>
        <w:tc>
          <w:tcPr>
            <w:tcW w:w="1546" w:type="pc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rsidR="00AB1830" w:rsidRDefault="004A6CD9">
            <w:pPr>
              <w:pStyle w:val="a9"/>
              <w:jc w:val="center"/>
              <w:rPr>
                <w:rFonts w:ascii="Times New Roman" w:hAnsi="Times New Roman"/>
                <w:b/>
                <w:bCs/>
                <w:color w:val="000000"/>
                <w:sz w:val="20"/>
                <w:szCs w:val="20"/>
              </w:rPr>
            </w:pPr>
            <w:r>
              <w:rPr>
                <w:rFonts w:ascii="Times New Roman" w:hAnsi="Times New Roman"/>
                <w:b/>
                <w:bCs/>
                <w:color w:val="000000"/>
                <w:sz w:val="20"/>
                <w:szCs w:val="20"/>
              </w:rPr>
              <w:t>Parameter</w:t>
            </w:r>
          </w:p>
        </w:tc>
        <w:tc>
          <w:tcPr>
            <w:tcW w:w="3453" w:type="pct"/>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rsidR="00AB1830" w:rsidRDefault="004A6CD9">
            <w:pPr>
              <w:pStyle w:val="a9"/>
              <w:jc w:val="center"/>
              <w:rPr>
                <w:rFonts w:ascii="Times New Roman" w:hAnsi="Times New Roman"/>
                <w:b/>
                <w:bCs/>
                <w:color w:val="000000"/>
                <w:sz w:val="20"/>
                <w:szCs w:val="20"/>
              </w:rPr>
            </w:pPr>
            <w:r>
              <w:rPr>
                <w:rFonts w:ascii="Times New Roman" w:hAnsi="Times New Roman"/>
                <w:b/>
                <w:bCs/>
                <w:color w:val="000000"/>
                <w:sz w:val="20"/>
                <w:szCs w:val="20"/>
              </w:rPr>
              <w:t>Value</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lastRenderedPageBreak/>
              <w:t>Waveform</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CP-OFDM</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Number of UE receive chains</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2 for 2GHz</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HARQ configuration</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w/o HARQ</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Channel estimation</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Realistic</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UE speed</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3km/h</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Channel mode</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 xml:space="preserve">NTN-TDL-C, -9.55 for </w:t>
            </w:r>
            <w:r>
              <w:rPr>
                <w:rFonts w:ascii="Symbol" w:hAnsi="Symbol"/>
                <w:i/>
                <w:sz w:val="21"/>
                <w:szCs w:val="21"/>
                <w:lang w:val="en-GB"/>
              </w:rPr>
              <w:t></w:t>
            </w:r>
            <w:r>
              <w:rPr>
                <w:rFonts w:hint="eastAsia"/>
                <w:vertAlign w:val="subscript"/>
              </w:rPr>
              <w:t>lgDS</w:t>
            </w:r>
            <w:r>
              <w:rPr>
                <w:rFonts w:hint="eastAsia"/>
              </w:rPr>
              <w:t xml:space="preserve">, </w:t>
            </w:r>
            <w:r>
              <w:rPr>
                <w:rFonts w:ascii="Times New Roman" w:hAnsi="Times New Roman"/>
                <w:color w:val="000000"/>
                <w:sz w:val="20"/>
                <w:szCs w:val="20"/>
              </w:rPr>
              <w:t xml:space="preserve">24.72 for </w:t>
            </w:r>
            <w:r>
              <w:rPr>
                <w:rFonts w:ascii="Symbol" w:hAnsi="Symbol"/>
                <w:i/>
                <w:sz w:val="21"/>
                <w:szCs w:val="21"/>
                <w:lang w:val="en-GB"/>
              </w:rPr>
              <w:t></w:t>
            </w:r>
            <w:r>
              <w:rPr>
                <w:rFonts w:hint="eastAsia"/>
                <w:vertAlign w:val="subscript"/>
              </w:rPr>
              <w:t>K</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Frequency offset</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0ppm</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rPr>
              <w:t>PDSCH duration</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color w:val="000000"/>
                <w:sz w:val="20"/>
                <w:szCs w:val="20"/>
                <w:lang w:val="da-DK"/>
              </w:rPr>
              <w:t>12 OS</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 xml:space="preserve">Modulation </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QPSK</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PDSCH for Msg.2</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PRBs</w:t>
            </w:r>
            <w:r>
              <w:rPr>
                <w:rFonts w:ascii="Times New Roman" w:hAnsi="Times New Roman" w:hint="eastAsia"/>
                <w:color w:val="000000"/>
                <w:sz w:val="20"/>
                <w:szCs w:val="20"/>
              </w:rPr>
              <w:t>: 6, 12, 48</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TBS</w:t>
            </w:r>
            <w:r>
              <w:rPr>
                <w:rFonts w:ascii="Times New Roman" w:hAnsi="Times New Roman" w:hint="eastAsia"/>
                <w:color w:val="000000"/>
                <w:sz w:val="20"/>
                <w:szCs w:val="20"/>
              </w:rPr>
              <w:t>: 64 bits</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hint="eastAsia"/>
                <w:color w:val="000000"/>
                <w:sz w:val="20"/>
                <w:szCs w:val="20"/>
              </w:rPr>
              <w:t>DMRS configuration:</w:t>
            </w:r>
            <w:r>
              <w:rPr>
                <w:rFonts w:ascii="Times New Roman" w:hAnsi="Times New Roman"/>
                <w:color w:val="000000"/>
                <w:sz w:val="20"/>
                <w:szCs w:val="20"/>
              </w:rPr>
              <w:t>3 DMRS symbols</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hint="eastAsia"/>
                <w:color w:val="000000"/>
                <w:sz w:val="20"/>
                <w:szCs w:val="20"/>
              </w:rPr>
              <w:t>Number of repetitions: 1(no repetition), 4</w:t>
            </w:r>
          </w:p>
          <w:p w:rsidR="00AB1830" w:rsidRDefault="004A6CD9">
            <w:pPr>
              <w:pStyle w:val="a9"/>
              <w:spacing w:beforeAutospacing="0" w:afterAutospacing="0" w:line="260" w:lineRule="auto"/>
              <w:jc w:val="center"/>
              <w:rPr>
                <w:rFonts w:ascii="Times New Roman" w:hAnsi="Times New Roman"/>
                <w:color w:val="000000"/>
                <w:sz w:val="20"/>
                <w:szCs w:val="20"/>
                <w:lang w:val="da-DK"/>
              </w:rPr>
            </w:pPr>
            <w:r>
              <w:rPr>
                <w:rFonts w:ascii="Times New Roman" w:hAnsi="Times New Roman" w:hint="eastAsia"/>
                <w:color w:val="000000"/>
                <w:sz w:val="20"/>
                <w:szCs w:val="20"/>
              </w:rPr>
              <w:t>BLER:</w:t>
            </w:r>
            <w:r>
              <w:rPr>
                <w:rFonts w:ascii="Times New Roman" w:hAnsi="Times New Roman"/>
                <w:color w:val="000000"/>
                <w:sz w:val="20"/>
                <w:szCs w:val="20"/>
              </w:rPr>
              <w:t xml:space="preserve"> 10% iBLER</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PDSCH for Msg.4</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PRBs</w:t>
            </w:r>
            <w:r>
              <w:rPr>
                <w:rFonts w:ascii="Times New Roman" w:hAnsi="Times New Roman" w:hint="eastAsia"/>
                <w:color w:val="000000"/>
                <w:sz w:val="20"/>
                <w:szCs w:val="20"/>
              </w:rPr>
              <w:t>: 36, 60, 100</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TBS</w:t>
            </w:r>
            <w:r>
              <w:rPr>
                <w:rFonts w:ascii="Times New Roman" w:hAnsi="Times New Roman" w:hint="eastAsia"/>
                <w:color w:val="000000"/>
                <w:sz w:val="20"/>
                <w:szCs w:val="20"/>
              </w:rPr>
              <w:t>: 1040bits</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hint="eastAsia"/>
                <w:color w:val="000000"/>
                <w:sz w:val="20"/>
                <w:szCs w:val="20"/>
              </w:rPr>
              <w:t xml:space="preserve">DMRS </w:t>
            </w:r>
            <w:r>
              <w:rPr>
                <w:rFonts w:ascii="Times New Roman" w:hAnsi="Times New Roman"/>
                <w:color w:val="000000"/>
                <w:sz w:val="20"/>
                <w:szCs w:val="20"/>
              </w:rPr>
              <w:t>configuration: Type I,</w:t>
            </w:r>
            <w:r>
              <w:rPr>
                <w:rFonts w:ascii="Times New Roman" w:hAnsi="Times New Roman" w:hint="eastAsia"/>
                <w:color w:val="000000"/>
                <w:sz w:val="20"/>
                <w:szCs w:val="20"/>
              </w:rPr>
              <w:t xml:space="preserve"> </w:t>
            </w:r>
            <w:r>
              <w:rPr>
                <w:rFonts w:ascii="Times New Roman" w:hAnsi="Times New Roman"/>
                <w:color w:val="000000"/>
                <w:sz w:val="20"/>
                <w:szCs w:val="20"/>
              </w:rPr>
              <w:t>2 DMRS symbol, no multiplexing with data</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hint="eastAsia"/>
                <w:color w:val="000000"/>
                <w:sz w:val="20"/>
                <w:szCs w:val="20"/>
              </w:rPr>
              <w:t>Number of repetitions: 1(no repetition), 4, 6</w:t>
            </w:r>
          </w:p>
          <w:p w:rsidR="00AB1830" w:rsidRDefault="004A6CD9">
            <w:pPr>
              <w:pStyle w:val="a9"/>
              <w:spacing w:beforeAutospacing="0" w:afterAutospacing="0" w:line="260" w:lineRule="auto"/>
              <w:jc w:val="center"/>
              <w:rPr>
                <w:rFonts w:ascii="Times New Roman" w:hAnsi="Times New Roman"/>
                <w:color w:val="000000"/>
                <w:sz w:val="20"/>
                <w:szCs w:val="20"/>
                <w:lang w:val="da-DK"/>
              </w:rPr>
            </w:pPr>
            <w:r>
              <w:rPr>
                <w:rFonts w:ascii="Times New Roman" w:hAnsi="Times New Roman" w:hint="eastAsia"/>
                <w:color w:val="000000"/>
                <w:sz w:val="20"/>
                <w:szCs w:val="20"/>
              </w:rPr>
              <w:t>BLER:</w:t>
            </w:r>
            <w:r>
              <w:rPr>
                <w:rFonts w:ascii="Times New Roman" w:hAnsi="Times New Roman"/>
                <w:color w:val="000000"/>
                <w:sz w:val="20"/>
                <w:szCs w:val="20"/>
              </w:rPr>
              <w:t xml:space="preserve"> 10% iBLER</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PDSCH for VoIP</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PRBs</w:t>
            </w:r>
            <w:r>
              <w:rPr>
                <w:rFonts w:ascii="Times New Roman" w:hAnsi="Times New Roman" w:hint="eastAsia"/>
                <w:color w:val="000000"/>
                <w:sz w:val="20"/>
                <w:szCs w:val="20"/>
              </w:rPr>
              <w:t>：</w:t>
            </w:r>
            <w:r>
              <w:rPr>
                <w:rFonts w:ascii="Times New Roman" w:hAnsi="Times New Roman"/>
                <w:color w:val="000000"/>
                <w:sz w:val="20"/>
                <w:szCs w:val="20"/>
              </w:rPr>
              <w:t>8, 36</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TBS: 184bits</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 xml:space="preserve">DMRS configuration: Type I, </w:t>
            </w:r>
            <w:r>
              <w:rPr>
                <w:rFonts w:ascii="Times New Roman" w:hAnsi="Times New Roman" w:hint="eastAsia"/>
                <w:color w:val="000000"/>
                <w:sz w:val="20"/>
                <w:szCs w:val="20"/>
              </w:rPr>
              <w:t xml:space="preserve">2 </w:t>
            </w:r>
            <w:r>
              <w:rPr>
                <w:rFonts w:ascii="Times New Roman" w:hAnsi="Times New Roman"/>
                <w:color w:val="000000"/>
                <w:sz w:val="20"/>
                <w:szCs w:val="20"/>
              </w:rPr>
              <w:t>DMRS symbol, no multiplexing with data</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Number of repetitions: 1(no repetition), 4</w:t>
            </w:r>
          </w:p>
          <w:p w:rsidR="00AB1830" w:rsidRDefault="004A6CD9">
            <w:pPr>
              <w:pStyle w:val="a9"/>
              <w:spacing w:beforeAutospacing="0" w:afterAutospacing="0" w:line="260" w:lineRule="auto"/>
              <w:jc w:val="center"/>
              <w:rPr>
                <w:rFonts w:ascii="Times New Roman" w:hAnsi="Times New Roman"/>
                <w:color w:val="000000"/>
                <w:sz w:val="20"/>
                <w:szCs w:val="20"/>
                <w:lang w:val="da-DK"/>
              </w:rPr>
            </w:pPr>
            <w:r>
              <w:rPr>
                <w:rFonts w:ascii="Times New Roman" w:hAnsi="Times New Roman"/>
                <w:color w:val="000000"/>
                <w:sz w:val="20"/>
                <w:szCs w:val="20"/>
              </w:rPr>
              <w:t>BLER: 2% iBLER</w:t>
            </w:r>
          </w:p>
        </w:tc>
      </w:tr>
      <w:tr w:rsidR="00AB1830">
        <w:trPr>
          <w:trHeight w:val="147"/>
          <w:jc w:val="center"/>
        </w:trPr>
        <w:tc>
          <w:tcPr>
            <w:tcW w:w="15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1830" w:rsidRDefault="004A6CD9">
            <w:pPr>
              <w:pStyle w:val="a9"/>
              <w:jc w:val="center"/>
              <w:rPr>
                <w:rFonts w:ascii="Times New Roman" w:hAnsi="Times New Roman"/>
                <w:color w:val="000000"/>
                <w:sz w:val="20"/>
                <w:szCs w:val="20"/>
              </w:rPr>
            </w:pPr>
            <w:r>
              <w:rPr>
                <w:rFonts w:ascii="Times New Roman" w:hAnsi="Times New Roman" w:hint="eastAsia"/>
                <w:color w:val="000000"/>
                <w:sz w:val="20"/>
                <w:szCs w:val="20"/>
              </w:rPr>
              <w:t>PDSCH for low data rate service</w:t>
            </w:r>
          </w:p>
        </w:tc>
        <w:tc>
          <w:tcPr>
            <w:tcW w:w="3453" w:type="pct"/>
            <w:tcBorders>
              <w:top w:val="nil"/>
              <w:left w:val="nil"/>
              <w:bottom w:val="single" w:sz="8" w:space="0" w:color="auto"/>
              <w:right w:val="single" w:sz="8" w:space="0" w:color="auto"/>
            </w:tcBorders>
            <w:tcMar>
              <w:top w:w="0" w:type="dxa"/>
              <w:left w:w="108" w:type="dxa"/>
              <w:bottom w:w="0" w:type="dxa"/>
              <w:right w:w="108" w:type="dxa"/>
            </w:tcMar>
            <w:vAlign w:val="center"/>
          </w:tcPr>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PRBs:  3</w:t>
            </w:r>
            <w:r>
              <w:rPr>
                <w:rFonts w:ascii="Times New Roman" w:hAnsi="Times New Roman" w:hint="eastAsia"/>
                <w:color w:val="000000"/>
                <w:sz w:val="20"/>
                <w:szCs w:val="20"/>
              </w:rPr>
              <w:t>,6,12</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 xml:space="preserve">TBS: </w:t>
            </w:r>
            <w:r>
              <w:rPr>
                <w:rFonts w:ascii="Times New Roman" w:hAnsi="Times New Roman" w:hint="eastAsia"/>
                <w:color w:val="000000"/>
                <w:sz w:val="20"/>
                <w:szCs w:val="20"/>
              </w:rPr>
              <w:t xml:space="preserve">24 </w:t>
            </w:r>
            <w:r>
              <w:rPr>
                <w:rFonts w:ascii="Times New Roman" w:hAnsi="Times New Roman"/>
                <w:color w:val="000000"/>
                <w:sz w:val="20"/>
                <w:szCs w:val="20"/>
              </w:rPr>
              <w:t>bits(</w:t>
            </w:r>
            <w:r>
              <w:rPr>
                <w:rFonts w:ascii="Times New Roman" w:hAnsi="Times New Roman" w:hint="eastAsia"/>
                <w:color w:val="000000"/>
                <w:sz w:val="20"/>
                <w:szCs w:val="20"/>
              </w:rPr>
              <w:t>data rate:</w:t>
            </w:r>
            <w:r>
              <w:rPr>
                <w:rFonts w:ascii="Times New Roman" w:hAnsi="Times New Roman"/>
                <w:color w:val="000000"/>
                <w:sz w:val="20"/>
                <w:szCs w:val="20"/>
              </w:rPr>
              <w:t>3kbps)</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DMRS configuration: Type I, 2 DMRS symbol, no multiplexing with data</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 xml:space="preserve">Number of repetitions: 1(no repetition), </w:t>
            </w:r>
            <w:r>
              <w:rPr>
                <w:rFonts w:ascii="Times New Roman" w:hAnsi="Times New Roman" w:hint="eastAsia"/>
                <w:color w:val="000000"/>
                <w:sz w:val="20"/>
                <w:szCs w:val="20"/>
              </w:rPr>
              <w:t>8</w:t>
            </w:r>
          </w:p>
          <w:p w:rsidR="00AB1830" w:rsidRDefault="004A6CD9">
            <w:pPr>
              <w:pStyle w:val="a9"/>
              <w:spacing w:beforeAutospacing="0" w:afterAutospacing="0" w:line="260" w:lineRule="auto"/>
              <w:jc w:val="center"/>
              <w:rPr>
                <w:rFonts w:ascii="Times New Roman" w:hAnsi="Times New Roman"/>
                <w:color w:val="000000"/>
                <w:sz w:val="20"/>
                <w:szCs w:val="20"/>
              </w:rPr>
            </w:pPr>
            <w:r>
              <w:rPr>
                <w:rFonts w:ascii="Times New Roman" w:hAnsi="Times New Roman"/>
                <w:color w:val="000000"/>
                <w:sz w:val="20"/>
                <w:szCs w:val="20"/>
              </w:rPr>
              <w:t>BLER: 10% iBLER</w:t>
            </w:r>
          </w:p>
        </w:tc>
      </w:tr>
    </w:tbl>
    <w:p w:rsidR="00AB1830" w:rsidRDefault="00AB1830"/>
    <w:sectPr w:rsidR="00AB18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D3D" w:rsidRDefault="00472D3D">
      <w:pPr>
        <w:spacing w:line="240" w:lineRule="auto"/>
      </w:pPr>
      <w:r>
        <w:separator/>
      </w:r>
    </w:p>
  </w:endnote>
  <w:endnote w:type="continuationSeparator" w:id="0">
    <w:p w:rsidR="00472D3D" w:rsidRDefault="00472D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D3D" w:rsidRDefault="00472D3D">
      <w:pPr>
        <w:spacing w:after="0"/>
      </w:pPr>
      <w:r>
        <w:separator/>
      </w:r>
    </w:p>
  </w:footnote>
  <w:footnote w:type="continuationSeparator" w:id="0">
    <w:p w:rsidR="00472D3D" w:rsidRDefault="00472D3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D72F12"/>
    <w:multiLevelType w:val="multilevel"/>
    <w:tmpl w:val="8DD72F12"/>
    <w:lvl w:ilvl="0">
      <w:start w:val="1"/>
      <w:numFmt w:val="bullet"/>
      <w:lvlText w:val=""/>
      <w:lvlJc w:val="left"/>
      <w:pPr>
        <w:tabs>
          <w:tab w:val="left" w:pos="420"/>
        </w:tabs>
        <w:ind w:left="840" w:hanging="420"/>
      </w:pPr>
      <w:rPr>
        <w:rFonts w:ascii="Wingdings" w:hAnsi="Wingdings" w:hint="default"/>
        <w:sz w:val="16"/>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3F863E57"/>
    <w:multiLevelType w:val="singleLevel"/>
    <w:tmpl w:val="3F863E57"/>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B04523"/>
    <w:rsid w:val="000139C8"/>
    <w:rsid w:val="0003653D"/>
    <w:rsid w:val="0005674D"/>
    <w:rsid w:val="0005721F"/>
    <w:rsid w:val="000A0A27"/>
    <w:rsid w:val="000A42A5"/>
    <w:rsid w:val="000B5CC3"/>
    <w:rsid w:val="000D4FBC"/>
    <w:rsid w:val="0010757D"/>
    <w:rsid w:val="00163F4C"/>
    <w:rsid w:val="00171966"/>
    <w:rsid w:val="00183A07"/>
    <w:rsid w:val="00184AC8"/>
    <w:rsid w:val="001859C5"/>
    <w:rsid w:val="001A3B5B"/>
    <w:rsid w:val="001B68F8"/>
    <w:rsid w:val="001E6E26"/>
    <w:rsid w:val="001F05E4"/>
    <w:rsid w:val="001F27BA"/>
    <w:rsid w:val="001F631C"/>
    <w:rsid w:val="00214B75"/>
    <w:rsid w:val="0022021F"/>
    <w:rsid w:val="00225F89"/>
    <w:rsid w:val="00286B13"/>
    <w:rsid w:val="002A5914"/>
    <w:rsid w:val="002B4F46"/>
    <w:rsid w:val="002C7039"/>
    <w:rsid w:val="002D3755"/>
    <w:rsid w:val="002F3B77"/>
    <w:rsid w:val="003140DB"/>
    <w:rsid w:val="00332A15"/>
    <w:rsid w:val="00332E37"/>
    <w:rsid w:val="00334EA0"/>
    <w:rsid w:val="00335688"/>
    <w:rsid w:val="00347D6F"/>
    <w:rsid w:val="00353F7D"/>
    <w:rsid w:val="003579C9"/>
    <w:rsid w:val="00397BAA"/>
    <w:rsid w:val="003D674C"/>
    <w:rsid w:val="003F0BAF"/>
    <w:rsid w:val="00451EF6"/>
    <w:rsid w:val="00472D3D"/>
    <w:rsid w:val="00482F7E"/>
    <w:rsid w:val="004A3905"/>
    <w:rsid w:val="004A6640"/>
    <w:rsid w:val="004A6CD9"/>
    <w:rsid w:val="004C4977"/>
    <w:rsid w:val="004D775D"/>
    <w:rsid w:val="004F03E6"/>
    <w:rsid w:val="004F75B9"/>
    <w:rsid w:val="004F776F"/>
    <w:rsid w:val="00500376"/>
    <w:rsid w:val="00517B2E"/>
    <w:rsid w:val="005332A0"/>
    <w:rsid w:val="00551616"/>
    <w:rsid w:val="00563061"/>
    <w:rsid w:val="0058050C"/>
    <w:rsid w:val="005900DB"/>
    <w:rsid w:val="005B13FE"/>
    <w:rsid w:val="005D6C77"/>
    <w:rsid w:val="005D7779"/>
    <w:rsid w:val="005F6CD9"/>
    <w:rsid w:val="00603774"/>
    <w:rsid w:val="00627CE8"/>
    <w:rsid w:val="00627E7C"/>
    <w:rsid w:val="00644F76"/>
    <w:rsid w:val="00655739"/>
    <w:rsid w:val="006761DB"/>
    <w:rsid w:val="006903BA"/>
    <w:rsid w:val="006B481D"/>
    <w:rsid w:val="006B6268"/>
    <w:rsid w:val="00703A19"/>
    <w:rsid w:val="00741698"/>
    <w:rsid w:val="007636B9"/>
    <w:rsid w:val="0078428E"/>
    <w:rsid w:val="00787DD0"/>
    <w:rsid w:val="0079548A"/>
    <w:rsid w:val="007B059A"/>
    <w:rsid w:val="007B0B10"/>
    <w:rsid w:val="007B1CCD"/>
    <w:rsid w:val="007C4429"/>
    <w:rsid w:val="007E58B4"/>
    <w:rsid w:val="00862AC7"/>
    <w:rsid w:val="00874018"/>
    <w:rsid w:val="008A2B08"/>
    <w:rsid w:val="008B6B23"/>
    <w:rsid w:val="008B7A2E"/>
    <w:rsid w:val="008F1B0C"/>
    <w:rsid w:val="009147B7"/>
    <w:rsid w:val="00922038"/>
    <w:rsid w:val="00955E1D"/>
    <w:rsid w:val="0098746D"/>
    <w:rsid w:val="009A66CA"/>
    <w:rsid w:val="009C1E4B"/>
    <w:rsid w:val="009C2E35"/>
    <w:rsid w:val="009E1A98"/>
    <w:rsid w:val="009F50F3"/>
    <w:rsid w:val="00A069BB"/>
    <w:rsid w:val="00A31BCB"/>
    <w:rsid w:val="00A82286"/>
    <w:rsid w:val="00A96AF4"/>
    <w:rsid w:val="00AA531A"/>
    <w:rsid w:val="00AB1830"/>
    <w:rsid w:val="00AB2B8D"/>
    <w:rsid w:val="00AB5BA8"/>
    <w:rsid w:val="00AB6FC3"/>
    <w:rsid w:val="00AC7C58"/>
    <w:rsid w:val="00AD11F9"/>
    <w:rsid w:val="00AD7836"/>
    <w:rsid w:val="00AE2712"/>
    <w:rsid w:val="00AF773D"/>
    <w:rsid w:val="00B00AB3"/>
    <w:rsid w:val="00B777F6"/>
    <w:rsid w:val="00BA4A0B"/>
    <w:rsid w:val="00BB4311"/>
    <w:rsid w:val="00BC23D2"/>
    <w:rsid w:val="00BC3A68"/>
    <w:rsid w:val="00BC5991"/>
    <w:rsid w:val="00C108AB"/>
    <w:rsid w:val="00C429B7"/>
    <w:rsid w:val="00C51BC8"/>
    <w:rsid w:val="00C9107D"/>
    <w:rsid w:val="00C93B69"/>
    <w:rsid w:val="00CC0F8B"/>
    <w:rsid w:val="00CE2BC5"/>
    <w:rsid w:val="00CE3F36"/>
    <w:rsid w:val="00CE62B6"/>
    <w:rsid w:val="00D44908"/>
    <w:rsid w:val="00D57E4B"/>
    <w:rsid w:val="00D6237A"/>
    <w:rsid w:val="00D625CD"/>
    <w:rsid w:val="00DE478D"/>
    <w:rsid w:val="00E1440C"/>
    <w:rsid w:val="00E2702F"/>
    <w:rsid w:val="00E310B3"/>
    <w:rsid w:val="00E678DD"/>
    <w:rsid w:val="00E96DEF"/>
    <w:rsid w:val="00ED3D63"/>
    <w:rsid w:val="00ED5304"/>
    <w:rsid w:val="00EF4303"/>
    <w:rsid w:val="00F22F43"/>
    <w:rsid w:val="00F3175F"/>
    <w:rsid w:val="00F60F6C"/>
    <w:rsid w:val="00F77A30"/>
    <w:rsid w:val="00F83565"/>
    <w:rsid w:val="00F87D78"/>
    <w:rsid w:val="00FE2A78"/>
    <w:rsid w:val="011B2034"/>
    <w:rsid w:val="015D27ED"/>
    <w:rsid w:val="02A9530D"/>
    <w:rsid w:val="02B504F0"/>
    <w:rsid w:val="03966CB0"/>
    <w:rsid w:val="03EC4EC0"/>
    <w:rsid w:val="03FB17CE"/>
    <w:rsid w:val="04525D18"/>
    <w:rsid w:val="057C013D"/>
    <w:rsid w:val="05F753DF"/>
    <w:rsid w:val="06655ACF"/>
    <w:rsid w:val="06C02115"/>
    <w:rsid w:val="07DE75C7"/>
    <w:rsid w:val="08104660"/>
    <w:rsid w:val="08C8268B"/>
    <w:rsid w:val="091F056B"/>
    <w:rsid w:val="0A9B6200"/>
    <w:rsid w:val="0AA411C6"/>
    <w:rsid w:val="0AAA228E"/>
    <w:rsid w:val="0CD061B9"/>
    <w:rsid w:val="0DAF0E0E"/>
    <w:rsid w:val="0DBC6100"/>
    <w:rsid w:val="0E8D2E6D"/>
    <w:rsid w:val="0ECD17B5"/>
    <w:rsid w:val="11D10A29"/>
    <w:rsid w:val="11FE4BC3"/>
    <w:rsid w:val="12370739"/>
    <w:rsid w:val="13B04523"/>
    <w:rsid w:val="145022C4"/>
    <w:rsid w:val="148A49CF"/>
    <w:rsid w:val="163E3F3C"/>
    <w:rsid w:val="18435E8C"/>
    <w:rsid w:val="195A44B2"/>
    <w:rsid w:val="1ACF1B5A"/>
    <w:rsid w:val="1CFF5CAA"/>
    <w:rsid w:val="1DFD20DC"/>
    <w:rsid w:val="1E0C427E"/>
    <w:rsid w:val="1FBC207B"/>
    <w:rsid w:val="23A77259"/>
    <w:rsid w:val="23B31760"/>
    <w:rsid w:val="23C022E6"/>
    <w:rsid w:val="24353D32"/>
    <w:rsid w:val="24682021"/>
    <w:rsid w:val="25645C38"/>
    <w:rsid w:val="262A5104"/>
    <w:rsid w:val="27C57964"/>
    <w:rsid w:val="281447E1"/>
    <w:rsid w:val="28EB7539"/>
    <w:rsid w:val="298E7A8A"/>
    <w:rsid w:val="29BC55B6"/>
    <w:rsid w:val="29FC1D7D"/>
    <w:rsid w:val="2A2C179B"/>
    <w:rsid w:val="2A4318BD"/>
    <w:rsid w:val="2B6F4621"/>
    <w:rsid w:val="2D4C521B"/>
    <w:rsid w:val="2F05487F"/>
    <w:rsid w:val="30440E12"/>
    <w:rsid w:val="321E3CBF"/>
    <w:rsid w:val="35735E93"/>
    <w:rsid w:val="37A10C5D"/>
    <w:rsid w:val="388F20A8"/>
    <w:rsid w:val="39952377"/>
    <w:rsid w:val="3D6D1B52"/>
    <w:rsid w:val="3D7F638F"/>
    <w:rsid w:val="3DF81DFB"/>
    <w:rsid w:val="4073743D"/>
    <w:rsid w:val="407C2C83"/>
    <w:rsid w:val="41663691"/>
    <w:rsid w:val="42870BE8"/>
    <w:rsid w:val="429664C3"/>
    <w:rsid w:val="431325EF"/>
    <w:rsid w:val="44123662"/>
    <w:rsid w:val="45C3443E"/>
    <w:rsid w:val="45FB663C"/>
    <w:rsid w:val="46557EE7"/>
    <w:rsid w:val="47410C8B"/>
    <w:rsid w:val="47531D5D"/>
    <w:rsid w:val="4A8E32C0"/>
    <w:rsid w:val="4AD54729"/>
    <w:rsid w:val="4B155B48"/>
    <w:rsid w:val="4D831388"/>
    <w:rsid w:val="4F535A2C"/>
    <w:rsid w:val="500D6447"/>
    <w:rsid w:val="50E26083"/>
    <w:rsid w:val="511D3C37"/>
    <w:rsid w:val="518A654A"/>
    <w:rsid w:val="51E02EBE"/>
    <w:rsid w:val="5368695D"/>
    <w:rsid w:val="56770A42"/>
    <w:rsid w:val="56952CE3"/>
    <w:rsid w:val="57906C0D"/>
    <w:rsid w:val="579E6B52"/>
    <w:rsid w:val="57E25391"/>
    <w:rsid w:val="5972690E"/>
    <w:rsid w:val="59EE6DE2"/>
    <w:rsid w:val="5B580643"/>
    <w:rsid w:val="5BC519A7"/>
    <w:rsid w:val="5D14660E"/>
    <w:rsid w:val="5DBB0936"/>
    <w:rsid w:val="5EFE4143"/>
    <w:rsid w:val="5F9600F6"/>
    <w:rsid w:val="60B12927"/>
    <w:rsid w:val="64D03E6B"/>
    <w:rsid w:val="65697B5D"/>
    <w:rsid w:val="659F016A"/>
    <w:rsid w:val="66E52B1E"/>
    <w:rsid w:val="678E3DCE"/>
    <w:rsid w:val="67CF2E29"/>
    <w:rsid w:val="68B85E13"/>
    <w:rsid w:val="6A0A49C2"/>
    <w:rsid w:val="6BDF5B24"/>
    <w:rsid w:val="6C9905DA"/>
    <w:rsid w:val="6CA66A1C"/>
    <w:rsid w:val="6CF037BA"/>
    <w:rsid w:val="6D7B053B"/>
    <w:rsid w:val="6DD2684C"/>
    <w:rsid w:val="6DF15978"/>
    <w:rsid w:val="6E8122A2"/>
    <w:rsid w:val="6EDC027F"/>
    <w:rsid w:val="70043820"/>
    <w:rsid w:val="70792A8E"/>
    <w:rsid w:val="721511AB"/>
    <w:rsid w:val="72281C30"/>
    <w:rsid w:val="74E21053"/>
    <w:rsid w:val="770C1455"/>
    <w:rsid w:val="774B4AF0"/>
    <w:rsid w:val="778046CF"/>
    <w:rsid w:val="7B8C650A"/>
    <w:rsid w:val="7B993BE4"/>
    <w:rsid w:val="7C9152A7"/>
    <w:rsid w:val="7D0F77F8"/>
    <w:rsid w:val="7D4449AD"/>
    <w:rsid w:val="7E15060D"/>
    <w:rsid w:val="7F192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D1AEDBD-70EC-460F-9EB4-B70D4885F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
    <w:qFormat/>
  </w:style>
  <w:style w:type="paragraph" w:styleId="a5">
    <w:name w:val="Body Text"/>
    <w:basedOn w:val="a"/>
    <w:qFormat/>
    <w:pPr>
      <w:spacing w:after="120"/>
      <w:jc w:val="both"/>
    </w:pPr>
    <w:rPr>
      <w:rFonts w:eastAsia="MS Mincho"/>
    </w:rPr>
  </w:style>
  <w:style w:type="paragraph" w:styleId="a6">
    <w:name w:val="Balloon Text"/>
    <w:basedOn w:val="a"/>
    <w:link w:val="Char0"/>
    <w:qFormat/>
    <w:pPr>
      <w:spacing w:after="0" w:line="240" w:lineRule="auto"/>
    </w:pPr>
    <w:rPr>
      <w:sz w:val="18"/>
      <w:szCs w:val="18"/>
    </w:rPr>
  </w:style>
  <w:style w:type="paragraph" w:styleId="a7">
    <w:name w:val="footer"/>
    <w:basedOn w:val="a"/>
    <w:link w:val="Char1"/>
    <w:qFormat/>
    <w:pPr>
      <w:tabs>
        <w:tab w:val="center" w:pos="4153"/>
        <w:tab w:val="right" w:pos="8306"/>
      </w:tabs>
      <w:snapToGrid w:val="0"/>
      <w:spacing w:line="240" w:lineRule="auto"/>
    </w:pPr>
    <w:rPr>
      <w:sz w:val="18"/>
      <w:szCs w:val="18"/>
    </w:rPr>
  </w:style>
  <w:style w:type="paragraph" w:styleId="a8">
    <w:name w:val="header"/>
    <w:basedOn w:val="a"/>
    <w:link w:val="Char2"/>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Normal (Web)"/>
    <w:basedOn w:val="a"/>
    <w:qFormat/>
    <w:pPr>
      <w:spacing w:beforeAutospacing="1" w:after="0" w:afterAutospacing="1"/>
    </w:pPr>
    <w:rPr>
      <w:rFonts w:cs="Times New Roman"/>
      <w:sz w:val="24"/>
    </w:rPr>
  </w:style>
  <w:style w:type="paragraph" w:styleId="aa">
    <w:name w:val="annotation subject"/>
    <w:basedOn w:val="a4"/>
    <w:next w:val="a4"/>
    <w:link w:val="Char3"/>
    <w:qFormat/>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qFormat/>
    <w:rPr>
      <w:i/>
    </w:rPr>
  </w:style>
  <w:style w:type="character" w:styleId="ad">
    <w:name w:val="annotation reference"/>
    <w:basedOn w:val="a0"/>
    <w:qFormat/>
    <w:rPr>
      <w:sz w:val="21"/>
      <w:szCs w:val="21"/>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e">
    <w:name w:val="List Paragraph"/>
    <w:basedOn w:val="a"/>
    <w:uiPriority w:val="34"/>
    <w:qFormat/>
    <w:pPr>
      <w:ind w:leftChars="400" w:left="840"/>
    </w:pPr>
  </w:style>
  <w:style w:type="character" w:customStyle="1" w:styleId="Char">
    <w:name w:val="批注文字 Char"/>
    <w:basedOn w:val="a0"/>
    <w:link w:val="a4"/>
    <w:qFormat/>
    <w:rPr>
      <w:sz w:val="22"/>
      <w:szCs w:val="22"/>
    </w:rPr>
  </w:style>
  <w:style w:type="character" w:customStyle="1" w:styleId="Char3">
    <w:name w:val="批注主题 Char"/>
    <w:basedOn w:val="Char"/>
    <w:link w:val="aa"/>
    <w:qFormat/>
    <w:rPr>
      <w:b/>
      <w:bCs/>
      <w:sz w:val="22"/>
      <w:szCs w:val="22"/>
    </w:rPr>
  </w:style>
  <w:style w:type="character" w:customStyle="1" w:styleId="Char0">
    <w:name w:val="批注框文本 Char"/>
    <w:basedOn w:val="a0"/>
    <w:link w:val="a6"/>
    <w:qFormat/>
    <w:rPr>
      <w:sz w:val="18"/>
      <w:szCs w:val="18"/>
    </w:rPr>
  </w:style>
  <w:style w:type="character" w:customStyle="1" w:styleId="Char2">
    <w:name w:val="页眉 Char"/>
    <w:basedOn w:val="a0"/>
    <w:link w:val="a8"/>
    <w:qFormat/>
    <w:rPr>
      <w:sz w:val="18"/>
      <w:szCs w:val="18"/>
    </w:rPr>
  </w:style>
  <w:style w:type="character" w:customStyle="1" w:styleId="Char1">
    <w:name w:val="页脚 Char"/>
    <w:basedOn w:val="a0"/>
    <w:link w:val="a7"/>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5486</Words>
  <Characters>31276</Characters>
  <Application>Microsoft Office Word</Application>
  <DocSecurity>0</DocSecurity>
  <Lines>260</Lines>
  <Paragraphs>73</Paragraphs>
  <ScaleCrop>false</ScaleCrop>
  <Company/>
  <LinksUpToDate>false</LinksUpToDate>
  <CharactersWithSpaces>36689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10261286</dc:creator>
  <cp:lastModifiedBy>ZTE</cp:lastModifiedBy>
  <cp:revision>92</cp:revision>
  <dcterms:created xsi:type="dcterms:W3CDTF">2022-08-12T01:58:00Z</dcterms:created>
  <dcterms:modified xsi:type="dcterms:W3CDTF">2022-08-12T13:22:00Z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